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11D47" w14:textId="77777777" w:rsidR="002420B8" w:rsidRPr="00EA723F" w:rsidRDefault="002420B8" w:rsidP="002420B8">
      <w:pPr>
        <w:pStyle w:val="Rfrences"/>
      </w:pPr>
      <w:r w:rsidRPr="00EA723F">
        <w:t xml:space="preserve">Affaire : SYNDICAT DES COPROPRIÉTAIRES / BOVARY</w:t>
      </w:r>
    </w:p>
    <w:p w14:paraId="5C0CE1D7" w14:textId="77777777" w:rsidR="002420B8" w:rsidRPr="00EA723F" w:rsidRDefault="002420B8" w:rsidP="002420B8">
      <w:pPr>
        <w:pStyle w:val="Rfrences"/>
      </w:pPr>
      <w:r w:rsidRPr="00EA723F">
        <w:t xml:space="preserve">Dossier n°  2500128</w:t>
      </w:r>
    </w:p>
    <w:p w14:paraId="09ED520F" w14:textId="77777777" w:rsidR="00BB0183" w:rsidRDefault="00BB0183" w:rsidP="00BB0183"/>
    <w:p w14:paraId="7071B129" w14:textId="77777777" w:rsidR="00BB0183" w:rsidRDefault="00BB0183" w:rsidP="00BB0183"/>
    <w:p w14:paraId="54A65613" w14:textId="77777777" w:rsidR="00BB0183" w:rsidRPr="000C6988" w:rsidRDefault="00BB0183" w:rsidP="00BB0183"/>
    <w:p w14:paraId="0C40EB33" w14:textId="77777777" w:rsidR="00BB0183" w:rsidRPr="000C6988" w:rsidRDefault="00BB0183" w:rsidP="00BB0183"/>
    <w:p w14:paraId="318BC444" w14:textId="77777777" w:rsidR="00BB0183" w:rsidRDefault="00BB0183" w:rsidP="00BB0183"/>
    <w:p w14:paraId="59F53C25" w14:textId="77777777" w:rsidR="00BB0183" w:rsidRDefault="00BB0183" w:rsidP="00BB0183"/>
    <w:p w14:paraId="3011304F" w14:textId="77777777" w:rsidR="00BB0183" w:rsidRPr="000C6988" w:rsidRDefault="00BB0183" w:rsidP="00BB0183"/>
    <w:p w14:paraId="1E770A83" w14:textId="77777777" w:rsidR="00BB0183" w:rsidRPr="000C6988" w:rsidRDefault="00BB0183" w:rsidP="00BB0183"/>
    <w:p w14:paraId="57DB05D3" w14:textId="77777777" w:rsidR="00BB0183" w:rsidRPr="000C6988" w:rsidRDefault="00BB0183" w:rsidP="00BB0183"/>
    <w:p w14:paraId="087B5F60" w14:textId="77777777" w:rsidR="00BB0183" w:rsidRPr="000C6988" w:rsidRDefault="00BB0183" w:rsidP="00BB0183"/>
    <w:p w14:paraId="000692B0" w14:textId="77777777" w:rsidR="00BB0183" w:rsidRPr="000C6988" w:rsidRDefault="00BB0183" w:rsidP="00BB0183"/>
    <w:p w14:paraId="17360EE1" w14:textId="77777777" w:rsidR="00BB0183" w:rsidRPr="000C6988" w:rsidRDefault="00BB0183" w:rsidP="00BB0183"/>
    <w:p w14:paraId="0FE59646" w14:textId="77777777" w:rsidR="005222A0" w:rsidRPr="00B016D1" w:rsidRDefault="005222A0" w:rsidP="009F71FA">
      <w:pPr>
        <w:pStyle w:val="Titre"/>
      </w:pPr>
      <w:r w:rsidRPr="00B016D1">
        <w:t>CAHIER DES CONDITIONS DE VENTE</w:t>
      </w:r>
    </w:p>
    <w:p w14:paraId="75C2B5F7" w14:textId="77777777" w:rsidR="005222A0" w:rsidRPr="00B016D1" w:rsidRDefault="005222A0" w:rsidP="005222A0">
      <w:pPr>
        <w:jc w:val="left"/>
        <w:rPr>
          <w:rFonts w:eastAsia="Calibri"/>
          <w:szCs w:val="24"/>
          <w:lang w:eastAsia="en-US"/>
        </w:rPr>
      </w:pPr>
    </w:p>
    <w:p w14:paraId="49CBB7C4" w14:textId="77777777" w:rsidR="005222A0" w:rsidRPr="00B016D1" w:rsidRDefault="005222A0" w:rsidP="005222A0">
      <w:pPr>
        <w:rPr>
          <w:rFonts w:eastAsia="Calibri"/>
          <w:szCs w:val="24"/>
          <w:lang w:eastAsia="en-US"/>
        </w:rPr>
      </w:pPr>
      <w:r w:rsidRPr="00B016D1">
        <w:rPr>
          <w:rFonts w:eastAsia="Calibri"/>
          <w:szCs w:val="24"/>
          <w:lang w:eastAsia="en-US"/>
        </w:rPr>
        <w:t>Le présent cahier des conditions de la vente constitue un contrat judiciaire auquel sont tenus les candidats adjudicataires, l'ensemble des parties et leurs conseils.</w:t>
      </w:r>
    </w:p>
    <w:p w14:paraId="2755A55C" w14:textId="77777777" w:rsidR="005222A0" w:rsidRPr="00B016D1" w:rsidRDefault="005222A0" w:rsidP="005222A0">
      <w:pPr>
        <w:rPr>
          <w:rFonts w:eastAsia="Calibri"/>
          <w:szCs w:val="24"/>
          <w:lang w:eastAsia="en-US"/>
        </w:rPr>
      </w:pPr>
    </w:p>
    <w:p w14:paraId="1BB57505" w14:textId="77777777" w:rsidR="005222A0" w:rsidRPr="00B016D1" w:rsidRDefault="005222A0" w:rsidP="005222A0">
      <w:pPr>
        <w:rPr>
          <w:rFonts w:eastAsia="Calibri"/>
          <w:szCs w:val="24"/>
          <w:lang w:eastAsia="en-US"/>
        </w:rPr>
      </w:pPr>
      <w:r w:rsidRPr="00B016D1">
        <w:rPr>
          <w:rFonts w:eastAsia="Calibri"/>
          <w:szCs w:val="24"/>
          <w:lang w:eastAsia="en-US"/>
        </w:rPr>
        <w:t xml:space="preserve">Il s'applique à toute vente immobilière faite à la barre du tribunal judiciaire de Marseille</w:t>
      </w:r>
      <w:r>
        <w:rPr>
          <w:rFonts w:eastAsia="Calibri"/>
          <w:szCs w:val="24"/>
          <w:lang w:eastAsia="en-US"/>
        </w:rPr>
        <w:t> </w:t>
      </w:r>
      <w:r w:rsidRPr="00B016D1">
        <w:rPr>
          <w:rFonts w:eastAsia="Calibri"/>
          <w:szCs w:val="24"/>
          <w:lang w:eastAsia="en-US"/>
        </w:rPr>
        <w:t>; les candidats adjudicataires, l'ensemble des parties et leurs conseils sont tenus de le respecter.</w:t>
      </w:r>
    </w:p>
    <w:p w14:paraId="1B56F5F1" w14:textId="77777777" w:rsidR="005222A0" w:rsidRPr="00B016D1" w:rsidRDefault="005222A0" w:rsidP="005222A0">
      <w:pPr>
        <w:ind w:left="360"/>
        <w:rPr>
          <w:rFonts w:eastAsia="Calibri"/>
          <w:szCs w:val="24"/>
          <w:lang w:eastAsia="en-US"/>
        </w:rPr>
      </w:pPr>
      <w:r w:rsidRPr="00B016D1">
        <w:rPr>
          <w:rFonts w:eastAsia="Calibri"/>
          <w:szCs w:val="24"/>
          <w:lang w:eastAsia="en-US"/>
        </w:rPr>
        <w:t xml:space="preserve"> </w:t>
      </w:r>
    </w:p>
    <w:p w14:paraId="7225F012" w14:textId="77777777" w:rsidR="005222A0" w:rsidRPr="00B016D1" w:rsidRDefault="005222A0" w:rsidP="005222A0">
      <w:pPr>
        <w:rPr>
          <w:rFonts w:eastAsia="Calibri"/>
          <w:szCs w:val="24"/>
          <w:lang w:eastAsia="en-US"/>
        </w:rPr>
      </w:pPr>
      <w:r w:rsidRPr="00B016D1">
        <w:rPr>
          <w:rFonts w:eastAsia="Calibri"/>
          <w:szCs w:val="24"/>
          <w:lang w:eastAsia="en-US"/>
        </w:rPr>
        <w:t xml:space="preserve">Il comprend des conditions particulières (I) et des conditions générales communes au niveau national (II). </w:t>
      </w:r>
    </w:p>
    <w:p w14:paraId="3477D45B" w14:textId="77777777" w:rsidR="005222A0" w:rsidRPr="00B016D1" w:rsidRDefault="005222A0" w:rsidP="005222A0">
      <w:pPr>
        <w:ind w:left="360"/>
        <w:rPr>
          <w:rFonts w:eastAsia="Calibri"/>
          <w:szCs w:val="24"/>
          <w:lang w:eastAsia="en-US"/>
        </w:rPr>
      </w:pPr>
      <w:r w:rsidRPr="00B016D1">
        <w:rPr>
          <w:rFonts w:eastAsia="Calibri"/>
          <w:szCs w:val="24"/>
          <w:lang w:eastAsia="en-US"/>
        </w:rPr>
        <w:t xml:space="preserve"> </w:t>
      </w:r>
    </w:p>
    <w:p w14:paraId="741A7D99" w14:textId="77777777" w:rsidR="005222A0" w:rsidRPr="00B016D1" w:rsidRDefault="005222A0" w:rsidP="005222A0">
      <w:pPr>
        <w:rPr>
          <w:rFonts w:eastAsia="Calibri"/>
          <w:szCs w:val="24"/>
          <w:lang w:eastAsia="en-US"/>
        </w:rPr>
      </w:pPr>
      <w:r w:rsidRPr="00B016D1">
        <w:rPr>
          <w:rFonts w:eastAsia="Calibri"/>
          <w:szCs w:val="24"/>
          <w:lang w:eastAsia="en-US"/>
        </w:rPr>
        <w:t xml:space="preserve">En cas de conflit entre les dispositions applicables au niveau national et les autres clauses des conditions particulières, ce sont les dispositions applicables au niveau national qui s'appliqueront. </w:t>
      </w:r>
    </w:p>
    <w:p w14:paraId="37514EEB" w14:textId="77777777" w:rsidR="005222A0" w:rsidRPr="00B016D1" w:rsidRDefault="005222A0" w:rsidP="005222A0">
      <w:pPr>
        <w:ind w:left="360"/>
        <w:rPr>
          <w:rFonts w:eastAsia="Calibri"/>
          <w:szCs w:val="24"/>
          <w:lang w:eastAsia="en-US"/>
        </w:rPr>
      </w:pPr>
      <w:r w:rsidRPr="00B016D1">
        <w:rPr>
          <w:rFonts w:eastAsia="Calibri"/>
          <w:szCs w:val="24"/>
          <w:lang w:eastAsia="en-US"/>
        </w:rPr>
        <w:t xml:space="preserve"> </w:t>
      </w:r>
    </w:p>
    <w:p w14:paraId="454D5C6C" w14:textId="77777777" w:rsidR="005222A0" w:rsidRPr="00B016D1" w:rsidRDefault="005222A0" w:rsidP="005222A0">
      <w:pPr>
        <w:rPr>
          <w:rFonts w:eastAsia="Calibri"/>
          <w:szCs w:val="24"/>
          <w:lang w:eastAsia="en-US"/>
        </w:rPr>
      </w:pPr>
      <w:r w:rsidRPr="00B016D1">
        <w:rPr>
          <w:rFonts w:eastAsia="Calibri"/>
          <w:szCs w:val="24"/>
          <w:lang w:eastAsia="en-US"/>
        </w:rPr>
        <w:t xml:space="preserve">Toutefois, si les clauses des conditions particulières sont plus précises, plus restrictives ou plus rigoureuses que les dispositions applicables au niveau national, notamment en matière de consignation pour enchérir, elles s'appliqueront alors, les dispositions applicables au niveau national ne constituant qu'un minimum commun pouvant être complété par des dispositions spéciales. </w:t>
      </w:r>
    </w:p>
    <w:p w14:paraId="43DF66E9" w14:textId="77777777" w:rsidR="005222A0" w:rsidRPr="00B016D1" w:rsidRDefault="005222A0" w:rsidP="005222A0">
      <w:pPr>
        <w:ind w:left="360"/>
        <w:rPr>
          <w:rFonts w:eastAsia="Calibri"/>
          <w:szCs w:val="24"/>
          <w:lang w:eastAsia="en-US"/>
        </w:rPr>
      </w:pPr>
      <w:r w:rsidRPr="00B016D1">
        <w:rPr>
          <w:rFonts w:eastAsia="Calibri"/>
          <w:szCs w:val="24"/>
          <w:lang w:eastAsia="en-US"/>
        </w:rPr>
        <w:t xml:space="preserve"> </w:t>
      </w:r>
    </w:p>
    <w:p w14:paraId="6C7BE404" w14:textId="77777777" w:rsidR="005222A0" w:rsidRPr="00B016D1" w:rsidRDefault="005222A0" w:rsidP="005222A0">
      <w:pPr>
        <w:rPr>
          <w:rFonts w:eastAsia="Calibri"/>
          <w:szCs w:val="24"/>
          <w:lang w:eastAsia="en-US"/>
        </w:rPr>
      </w:pPr>
      <w:r w:rsidRPr="00B016D1">
        <w:rPr>
          <w:rFonts w:eastAsia="Calibri"/>
          <w:szCs w:val="24"/>
          <w:lang w:eastAsia="en-US"/>
        </w:rPr>
        <w:t>Ceci étant précisé, la vente aura lieu aux charges, clauses et conditions ci-après énumérées.</w:t>
      </w:r>
    </w:p>
    <w:p w14:paraId="67E75274" w14:textId="77777777" w:rsidR="005222A0" w:rsidRPr="00B016D1" w:rsidRDefault="005222A0" w:rsidP="005222A0">
      <w:pPr>
        <w:rPr>
          <w:rFonts w:eastAsia="Calibri"/>
          <w:szCs w:val="24"/>
          <w:lang w:eastAsia="en-US"/>
        </w:rPr>
      </w:pPr>
    </w:p>
    <w:p w14:paraId="305326A6" w14:textId="77777777" w:rsidR="009F71FA" w:rsidRDefault="009F71FA">
      <w:pPr>
        <w:spacing w:after="160" w:line="259" w:lineRule="auto"/>
        <w:jc w:val="left"/>
        <w:rPr>
          <w:rFonts w:eastAsia="Calibri"/>
          <w:b/>
          <w:szCs w:val="24"/>
          <w:lang w:eastAsia="en-US"/>
        </w:rPr>
      </w:pPr>
      <w:bookmarkStart w:id="0" w:name="_Toc476306489"/>
      <w:r>
        <w:rPr>
          <w:rFonts w:eastAsia="Calibri"/>
          <w:b/>
          <w:szCs w:val="24"/>
          <w:lang w:eastAsia="en-US"/>
        </w:rPr>
        <w:br w:type="page"/>
      </w:r>
    </w:p>
    <w:p w14:paraId="00FE8779" w14:textId="77777777" w:rsidR="005222A0" w:rsidRPr="009F71FA" w:rsidRDefault="005222A0" w:rsidP="009F71FA">
      <w:pPr>
        <w:pStyle w:val="Titre1"/>
      </w:pPr>
      <w:r w:rsidRPr="009F71FA">
        <w:lastRenderedPageBreak/>
        <w:t>CONDITIONS PARTICULIERES</w:t>
      </w:r>
      <w:bookmarkEnd w:id="0"/>
    </w:p>
    <w:p w14:paraId="3F9FE647" w14:textId="77777777" w:rsidR="005222A0" w:rsidRDefault="005222A0" w:rsidP="005222A0">
      <w:pPr>
        <w:rPr>
          <w:rFonts w:eastAsia="Calibri"/>
          <w:lang w:eastAsia="en-US"/>
        </w:rPr>
      </w:pPr>
    </w:p>
    <w:p w14:paraId="745209E8" w14:textId="77777777" w:rsidR="009F71FA" w:rsidRDefault="009F71FA" w:rsidP="005222A0">
      <w:pPr>
        <w:rPr>
          <w:rFonts w:eastAsia="Calibri"/>
          <w:lang w:eastAsia="en-US"/>
        </w:rPr>
      </w:pPr>
    </w:p>
    <w:p w14:paraId="0A5305F7" w14:textId="77777777" w:rsidR="009F71FA" w:rsidRPr="00B016D1" w:rsidRDefault="009F71FA" w:rsidP="005222A0">
      <w:pPr>
        <w:rPr>
          <w:rFonts w:eastAsia="Calibri"/>
          <w:lang w:eastAsia="en-US"/>
        </w:rPr>
      </w:pPr>
    </w:p>
    <w:p w14:paraId="2E1891CC" w14:textId="77777777" w:rsidR="005222A0" w:rsidRPr="009F71FA" w:rsidRDefault="009F71FA" w:rsidP="009F71FA">
      <w:pPr>
        <w:pStyle w:val="Titre2"/>
      </w:pPr>
      <w:r w:rsidRPr="009F71FA">
        <w:t>Clauses et conditions</w:t>
      </w:r>
    </w:p>
    <w:p w14:paraId="7F9E1A5E" w14:textId="77777777" w:rsidR="005222A0" w:rsidRPr="00B016D1" w:rsidRDefault="005222A0" w:rsidP="005222A0">
      <w:pPr>
        <w:rPr>
          <w:rFonts w:eastAsia="Calibri"/>
          <w:szCs w:val="24"/>
          <w:lang w:eastAsia="en-US"/>
        </w:rPr>
      </w:pPr>
    </w:p>
    <w:p w14:paraId="6F66917D" w14:textId="77777777" w:rsidR="005222A0" w:rsidRPr="00B016D1" w:rsidRDefault="005222A0" w:rsidP="005222A0">
      <w:pPr>
        <w:rPr>
          <w:rFonts w:eastAsia="Calibri"/>
          <w:szCs w:val="24"/>
          <w:lang w:eastAsia="en-US"/>
        </w:rPr>
      </w:pPr>
      <w:r w:rsidRPr="00B016D1">
        <w:rPr>
          <w:rFonts w:eastAsia="Calibri"/>
          <w:szCs w:val="24"/>
          <w:lang w:eastAsia="en-US"/>
        </w:rPr>
        <w:t xml:space="preserve">Auxquelles seront adjugées, en l'audience de vente du juge de l'exécution près le tribunal judiciaire de Marseille,</w:t>
      </w:r>
    </w:p>
    <w:p w14:paraId="4CE866AA" w14:textId="77777777" w:rsidR="005222A0" w:rsidRPr="00B016D1" w:rsidRDefault="005222A0" w:rsidP="005222A0">
      <w:pPr>
        <w:rPr>
          <w:rFonts w:eastAsia="Calibri"/>
          <w:szCs w:val="24"/>
          <w:lang w:eastAsia="en-US"/>
        </w:rPr>
      </w:pPr>
    </w:p>
    <w:p w14:paraId="0AB76426" w14:textId="77777777" w:rsidR="005222A0" w:rsidRPr="00B016D1" w:rsidRDefault="005222A0" w:rsidP="005222A0">
      <w:pPr>
        <w:rPr>
          <w:rFonts w:eastAsia="Calibri"/>
          <w:szCs w:val="24"/>
          <w:lang w:eastAsia="en-US"/>
        </w:rPr>
      </w:pPr>
      <w:r w:rsidRPr="00B016D1">
        <w:rPr>
          <w:rFonts w:eastAsia="Calibri"/>
          <w:szCs w:val="24"/>
          <w:lang w:eastAsia="en-US"/>
        </w:rPr>
        <w:t xml:space="preserve">Au plus offrant et dernier enchérisseur, les biens et droits immobiliers suivants, décrits au paragraphe </w:t>
      </w:r>
      <w:r w:rsidRPr="00B016D1">
        <w:rPr>
          <w:rFonts w:eastAsia="Calibri"/>
          <w:i/>
          <w:szCs w:val="24"/>
          <w:lang w:eastAsia="en-US"/>
        </w:rPr>
        <w:t>« Désignation des biens saisis »</w:t>
      </w:r>
      <w:r w:rsidRPr="00B016D1">
        <w:rPr>
          <w:rFonts w:eastAsia="Calibri"/>
          <w:szCs w:val="24"/>
          <w:lang w:eastAsia="en-US"/>
        </w:rPr>
        <w:t xml:space="preserve">. </w:t>
      </w:r>
    </w:p>
    <w:p w14:paraId="3889B7DC" w14:textId="77777777" w:rsidR="005222A0" w:rsidRPr="00B016D1" w:rsidRDefault="005222A0" w:rsidP="005222A0">
      <w:pPr>
        <w:rPr>
          <w:rFonts w:eastAsia="Calibri"/>
          <w:szCs w:val="24"/>
          <w:lang w:eastAsia="en-US"/>
        </w:rPr>
      </w:pPr>
    </w:p>
    <w:p w14:paraId="165F334A" w14:textId="77777777" w:rsidR="005222A0" w:rsidRPr="009F71FA" w:rsidRDefault="005222A0" w:rsidP="009F71FA">
      <w:pPr>
        <w:pStyle w:val="Titre3"/>
      </w:pPr>
      <w:bookmarkStart w:id="1" w:name="_Toc476306491"/>
      <w:r w:rsidRPr="009F71FA">
        <w:t>Qualité des parties</w:t>
      </w:r>
      <w:bookmarkEnd w:id="1"/>
    </w:p>
    <w:p w14:paraId="5D3F527B" w14:textId="77777777" w:rsidR="005222A0" w:rsidRPr="00B016D1" w:rsidRDefault="005222A0" w:rsidP="005222A0">
      <w:pPr>
        <w:rPr>
          <w:rFonts w:eastAsia="Calibri"/>
          <w:b/>
          <w:szCs w:val="24"/>
          <w:u w:val="single"/>
          <w:lang w:eastAsia="en-US"/>
        </w:rPr>
      </w:pPr>
    </w:p>
    <w:p w14:paraId="614C2627" w14:textId="77777777" w:rsidR="005222A0" w:rsidRPr="0059381E" w:rsidRDefault="005222A0" w:rsidP="0059381E">
      <w:pPr>
        <w:rPr>
          <w:rFonts w:eastAsia="Calibri"/>
          <w:b/>
          <w:szCs w:val="24"/>
          <w:lang w:eastAsia="en-US"/>
        </w:rPr>
      </w:pPr>
      <w:r w:rsidRPr="00B016D1">
        <w:rPr>
          <w:rFonts w:eastAsia="Calibri"/>
          <w:b/>
          <w:szCs w:val="24"/>
          <w:lang w:eastAsia="en-US"/>
        </w:rPr>
        <w:t>Aux requête, poursuites et diligences de :</w:t>
      </w:r>
    </w:p>
    <w:p w14:paraId="1045BE20" w14:textId="77777777" w:rsidR="00B14263" w:rsidRDefault="00BB0183" w:rsidP="00B14263">
      <w:r>
        <w:rPr>
          <w:szCs w:val="24"/>
        </w:rPr>
        <w:br/>
      </w:r>
      <w:r w:rsidR="00B14263" w:rsidRPr="00C1431F">
        <w:rPr>
          <w:szCs w:val="24"/>
        </w:rPr>
        <w:t xml:space="preserve">Le syndicat des copropriétaires de l'immeuble sis 29 cours Rastignac, 13006 Marseille, représenté par son syndic en exercice, le cabinet MOLINEUX, société à responsabilité limitée immatriculée au registre du commerce et des sociétés de Marseille sous le n° 777 888 999, dont le siège social est situé 12 rue des Cinq-Diamants, 13001 Marseille, lui-même pris en la personne de son représentant légal en exercice, domicilié en cette qualité audit siège,</w:t>
      </w:r>
      <w:r w:rsidR="00B14263">
        <w:rPr>
          <w:b/>
          <w:szCs w:val="24"/>
        </w:rPr>
        <w:t xml:space="preserve"/>
      </w:r>
      <w:r w:rsidR="00B14263" w:rsidRPr="00C1431F">
        <w:rPr>
          <w:szCs w:val="24"/>
        </w:rPr>
        <w:t xml:space="preserve"/>
      </w:r>
      <w:r w:rsidR="00B14263">
        <w:rPr>
          <w:szCs w:val="24"/>
        </w:rPr>
        <w:t xml:space="preserve"/>
      </w:r>
      <w:r w:rsidR="00B14263" w:rsidRPr="00C1431F">
        <w:rPr>
          <w:szCs w:val="24"/>
        </w:rPr>
        <w:t xml:space="preserve"/>
      </w:r>
      <w:r w:rsidR="00B14263">
        <w:rPr>
          <w:szCs w:val="24"/>
        </w:rPr>
        <w:t xml:space="preserve"/>
      </w:r>
      <w:r w:rsidR="00B14263" w:rsidRPr="00C1431F">
        <w:rPr>
          <w:szCs w:val="24"/>
        </w:rPr>
        <w:t xml:space="preserve"/>
      </w:r>
      <w:r w:rsidR="00B14263">
        <w:rPr>
          <w:szCs w:val="24"/>
        </w:rPr>
        <w:t xml:space="preserve"/>
      </w:r>
      <w:r w:rsidR="00B14263" w:rsidRPr="00C1431F">
        <w:rPr>
          <w:szCs w:val="24"/>
        </w:rPr>
        <w:t xml:space="preserve"/>
      </w:r>
      <w:r w:rsidR="00B14263">
        <w:rPr>
          <w:szCs w:val="24"/>
        </w:rPr>
        <w:t xml:space="preserve"/>
      </w:r>
      <w:r w:rsidR="00B14263" w:rsidRPr="00C1431F">
        <w:rPr>
          <w:szCs w:val="24"/>
        </w:rPr>
        <w:t xml:space="preserve"/>
      </w:r>
      <w:r w:rsidR="00B14263">
        <w:rPr>
          <w:szCs w:val="24"/>
        </w:rPr>
        <w:t xml:space="preserve"/>
      </w:r>
      <w:r w:rsidR="00B14263" w:rsidRPr="00C1431F">
        <w:rPr>
          <w:szCs w:val="24"/>
        </w:rPr>
        <w:t xml:space="preserve"/>
      </w:r>
      <w:r w:rsidR="00B14263">
        <w:rPr>
          <w:szCs w:val="24"/>
        </w:rPr>
        <w:t xml:space="preserve"/>
      </w:r>
      <w:r w:rsidR="00B14263" w:rsidRPr="00C1431F">
        <w:rPr>
          <w:szCs w:val="24"/>
        </w:rPr>
        <w:t xml:space="preserve"/>
      </w:r>
      <w:r w:rsidR="00B14263">
        <w:rPr>
          <w:szCs w:val="24"/>
        </w:rPr>
        <w:t xml:space="preserve"/>
      </w:r>
      <w:r w:rsidR="00B14263" w:rsidRPr="00C1431F">
        <w:rPr>
          <w:szCs w:val="24"/>
        </w:rPr>
        <w:t xml:space="preserve"/>
      </w:r>
      <w:r w:rsidR="00B14263">
        <w:rPr>
          <w:szCs w:val="24"/>
        </w:rPr>
        <w:t xml:space="preserve"/>
      </w:r>
      <w:r w:rsidR="00B14263" w:rsidRPr="00C1431F">
        <w:rPr>
          <w:szCs w:val="24"/>
        </w:rPr>
        <w:t xml:space="preserve"/>
      </w:r>
      <w:r w:rsidR="00B14263">
        <w:rPr>
          <w:szCs w:val="24"/>
        </w:rPr>
        <w:t xml:space="preserve"/>
      </w:r>
      <w:r w:rsidR="00B14263" w:rsidRPr="008937D0">
        <w:rPr>
          <w:b/>
          <w:szCs w:val="24"/>
        </w:rPr>
        <w:t xml:space="preserve"/>
      </w:r>
      <w:r w:rsidR="00B14263">
        <w:rPr>
          <w:b/>
          <w:szCs w:val="24"/>
        </w:rPr>
        <w:t xml:space="preserve"/>
      </w:r>
      <w:r w:rsidR="00B14263">
        <w:rPr>
          <w:szCs w:val="24"/>
        </w:rPr>
        <w:t xml:space="preserve"/>
      </w:r>
    </w:p>
    <w:p w14:paraId="30466571" w14:textId="5E9B9030" w:rsidR="00BB0183" w:rsidRDefault="00BB0183" w:rsidP="00BB0183">
      <w:pPr>
        <w:rPr>
          <w:szCs w:val="24"/>
        </w:rPr>
      </w:pPr>
    </w:p>
    <w:p w14:paraId="17AE5D58" w14:textId="21CC0C26" w:rsidR="00BB0183" w:rsidRDefault="00BB0183" w:rsidP="00BB0183">
      <w:r>
        <w:t xml:space="preserve">Ayant pour avocat constitué </w:t>
      </w:r>
      <w:r w:rsidR="00C12972">
        <w:rPr>
          <w:b/>
        </w:rPr>
        <w:t>Maître Raphaël MORENON</w:t>
      </w:r>
      <w:r w:rsidR="00C12972">
        <w:t>,</w:t>
      </w:r>
      <w:r w:rsidR="00C12972" w:rsidRPr="008449FC">
        <w:t xml:space="preserve"> Avocat au Barreau </w:t>
      </w:r>
      <w:r w:rsidR="00C12972">
        <w:t xml:space="preserve">de Marseille, dont le cabinet est situé 180 rue de Rome, 13006 Marseille</w:t>
      </w:r>
      <w:r w:rsidR="008D2657">
        <w:t>,</w:t>
      </w:r>
    </w:p>
    <w:p w14:paraId="0728F98C" w14:textId="77777777" w:rsidR="008D2657" w:rsidRDefault="008D2657" w:rsidP="00BB0183"/>
    <w:p w14:paraId="173FC2C7" w14:textId="77777777" w:rsidR="005222A0" w:rsidRPr="0059381E" w:rsidRDefault="005222A0" w:rsidP="0059381E">
      <w:pPr>
        <w:rPr>
          <w:rFonts w:eastAsia="Calibri"/>
          <w:b/>
          <w:szCs w:val="24"/>
          <w:lang w:eastAsia="en-US"/>
        </w:rPr>
      </w:pPr>
      <w:r w:rsidRPr="00B016D1">
        <w:rPr>
          <w:rFonts w:eastAsia="Calibri"/>
          <w:b/>
          <w:szCs w:val="24"/>
          <w:lang w:eastAsia="en-US"/>
        </w:rPr>
        <w:t>Contre :</w:t>
      </w:r>
    </w:p>
    <w:p w14:paraId="041FFC8D" w14:textId="7B34A4B2" w:rsidR="009F5551" w:rsidRDefault="00693816">
      <w:pPr>
        <w:rPr>
          <w:szCs w:val="24"/>
        </w:rPr>
      </w:pPr>
      <w:r w:rsidRPr="007A46C8">
        <w:rPr>
          <w:szCs w:val="24"/>
        </w:rPr>
        <w:br/>
      </w:r>
      <w:r w:rsidR="00641E0F">
        <w:rPr>
          <w:b/>
          <w:szCs w:val="24"/>
        </w:rPr>
        <w:t xml:space="preserve">Madame Emma BOVARY, née ROUAULT le 12 mars 1957 à Yonville-l'Abbaye (Seine-Maritime), de nationalité française, commerciale, domiciliée 29 cours Rastignac, 13006 Marseille</w:t>
      </w:r>
      <w:r w:rsidRPr="007A46C8">
        <w:rPr>
          <w:szCs w:val="24"/>
        </w:rPr>
        <w:t xml:space="preserve"/>
      </w:r>
      <w:r w:rsidR="00641E0F">
        <w:rPr>
          <w:b/>
          <w:szCs w:val="24"/>
        </w:rPr>
        <w:t xml:space="preserve"/>
      </w:r>
      <w:r w:rsidRPr="007A46C8">
        <w:rPr>
          <w:szCs w:val="24"/>
        </w:rPr>
        <w:t xml:space="preserve"/>
      </w:r>
      <w:r w:rsidR="00641E0F">
        <w:rPr>
          <w:b/>
          <w:szCs w:val="24"/>
        </w:rPr>
        <w:t xml:space="preserve"/>
      </w:r>
      <w:r w:rsidRPr="007A46C8">
        <w:rPr>
          <w:szCs w:val="24"/>
        </w:rPr>
        <w:t xml:space="preserve"/>
      </w:r>
      <w:r w:rsidR="000A4D10">
        <w:rPr>
          <w:b/>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w:t>
      </w:r>
    </w:p>
    <w:p w14:paraId="5A285FCC" w14:textId="13ED9713" w:rsidR="009F5551" w:rsidRDefault="00693816">
      <w:pPr>
        <w:rPr>
          <w:szCs w:val="24"/>
        </w:rPr>
      </w:pPr>
      <w:r w:rsidRPr="007A46C8">
        <w:rPr>
          <w:szCs w:val="24"/>
        </w:rPr>
        <w:br/>
      </w:r>
      <w:r w:rsidR="00641E0F">
        <w:rPr>
          <w:b/>
          <w:szCs w:val="24"/>
        </w:rPr>
        <w:t xml:space="preserve">Monsieur Charles BOVARY, né le 16 janvier 1955 à Rouen (Seine-Maritime), de nationalité française, officier de santé, domicilié 29 cours Rastignac, 13006 Marseille</w:t>
      </w:r>
      <w:r w:rsidRPr="007A46C8">
        <w:rPr>
          <w:szCs w:val="24"/>
        </w:rPr>
        <w:t xml:space="preserve"/>
      </w:r>
      <w:r w:rsidR="00641E0F">
        <w:rPr>
          <w:b/>
          <w:szCs w:val="24"/>
        </w:rPr>
        <w:t xml:space="preserve"/>
      </w:r>
      <w:r w:rsidRPr="007A46C8">
        <w:rPr>
          <w:szCs w:val="24"/>
        </w:rPr>
        <w:t xml:space="preserve"/>
      </w:r>
      <w:r w:rsidR="00641E0F">
        <w:rPr>
          <w:b/>
          <w:szCs w:val="24"/>
        </w:rPr>
        <w:t xml:space="preserve"/>
      </w:r>
      <w:r w:rsidRPr="007A46C8">
        <w:rPr>
          <w:szCs w:val="24"/>
        </w:rPr>
        <w:t xml:space="preserve"/>
      </w:r>
      <w:r w:rsidR="000A4D10">
        <w:rPr>
          <w:b/>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 xml:space="preserve"/>
      </w:r>
      <w:r w:rsidR="00641E0F">
        <w:rPr>
          <w:szCs w:val="24"/>
        </w:rPr>
        <w:t xml:space="preserve"/>
      </w:r>
      <w:r w:rsidRPr="007A46C8">
        <w:rPr>
          <w:szCs w:val="24"/>
        </w:rPr>
        <w:t>,</w:t>
      </w:r>
    </w:p>
    <w:p w14:paraId="59F00640" w14:textId="77777777" w:rsidR="005222A0" w:rsidRPr="00B016D1" w:rsidRDefault="005222A0" w:rsidP="005222A0">
      <w:pPr>
        <w:rPr>
          <w:rFonts w:eastAsia="Calibri"/>
          <w:szCs w:val="24"/>
          <w:lang w:eastAsia="en-US"/>
        </w:rPr>
      </w:pPr>
    </w:p>
    <w:p w14:paraId="682CA9BA" w14:textId="77777777" w:rsidR="005222A0" w:rsidRPr="00B016D1" w:rsidRDefault="005222A0" w:rsidP="009F71FA">
      <w:pPr>
        <w:pStyle w:val="Titre3"/>
      </w:pPr>
      <w:bookmarkStart w:id="2" w:name="_Toc476306492"/>
      <w:r w:rsidRPr="00B016D1">
        <w:t>Faits et actes de la procédure</w:t>
      </w:r>
      <w:bookmarkEnd w:id="2"/>
    </w:p>
    <w:p w14:paraId="147834AB" w14:textId="77777777" w:rsidR="005222A0" w:rsidRPr="00B016D1" w:rsidRDefault="005222A0" w:rsidP="005222A0">
      <w:pPr>
        <w:ind w:left="360"/>
        <w:rPr>
          <w:rFonts w:eastAsia="Calibri"/>
          <w:szCs w:val="24"/>
          <w:lang w:eastAsia="en-US"/>
        </w:rPr>
      </w:pPr>
      <w:r w:rsidRPr="00B016D1">
        <w:rPr>
          <w:rFonts w:eastAsia="Calibri"/>
          <w:szCs w:val="24"/>
          <w:lang w:eastAsia="en-US"/>
        </w:rPr>
        <w:t xml:space="preserve"> </w:t>
      </w:r>
    </w:p>
    <w:p w14:paraId="62892D68" w14:textId="77777777" w:rsidR="00693816" w:rsidRDefault="00693816" w:rsidP="00693816">
      <w:r>
        <w:t xml:space="preserve">Le montant de la créance dont le recouvrement est poursuivi s’élève à 6 202,77 € selon décompte arrêté au mardi 3 décembre 2024, conformément à l’arrêté de compte ci-dessous :</w:t>
      </w:r>
    </w:p>
    <w:p w14:paraId="439FCBD8" w14:textId="77777777" w:rsidR="00693816" w:rsidRDefault="00693816" w:rsidP="00693816"/>
    <w:tbl>
      <w:tblPr>
        <w:tblStyle w:val="Grilledutableau"/>
        <w:tblW w:w="7508" w:type="dxa"/>
        <w:tblLook w:val="04A0" w:firstRow="1" w:lastRow="0" w:firstColumn="1" w:lastColumn="0" w:noHBand="0" w:noVBand="1"/>
      </w:tblPr>
      <w:tblGrid>
        <w:gridCol w:w="5949"/>
        <w:gridCol w:w="1559"/>
      </w:tblGrid>
      <w:tr w:rsidR="008D2657" w:rsidRPr="001D410D" w14:paraId="3B7E259D" w14:textId="77777777" w:rsidTr="0078430C">
        <w:tc>
          <w:tcPr>
            <w:tcW w:w="7508" w:type="dxa"/>
            <w:gridSpan w:val="2"/>
          </w:tcPr>
          <w:p w14:paraId="77D46EAD" w14:textId="77777777" w:rsidR="008D2657" w:rsidRPr="001D410D" w:rsidRDefault="008D2657" w:rsidP="0078430C">
            <w:pPr>
              <w:rPr>
                <w:b/>
                <w:i/>
              </w:rPr>
            </w:pPr>
            <w:r w:rsidRPr="001D410D">
              <w:rPr>
                <w:b/>
              </w:rPr>
              <w:t xml:space="preserve">Jugement du tribunal judiciaire de Marseille du 16 juin 2022</w:t>
            </w:r>
          </w:p>
          <w:p w14:paraId="2BA6DD22" w14:textId="77777777" w:rsidR="008D2657" w:rsidRPr="001D410D" w:rsidRDefault="008D2657" w:rsidP="0078430C">
            <w:r w:rsidRPr="001D410D">
              <w:t xml:space="preserve">Décompte arrêté au 3 décembre 2024</w:t>
            </w:r>
          </w:p>
        </w:tc>
      </w:tr>
      <w:tr w:rsidR="008D2657" w:rsidRPr="001D410D" w14:paraId="7D6B713B" w14:textId="77777777" w:rsidTr="0078430C">
        <w:tc>
          <w:tcPr>
            <w:tcW w:w="5949" w:type="dxa"/>
          </w:tcPr>
          <w:p w14:paraId="7175BDB7" w14:textId="77777777" w:rsidR="008D2657" w:rsidRPr="001D410D" w:rsidRDefault="008D2657" w:rsidP="0078430C">
            <w:pPr>
              <w:jc w:val="left"/>
            </w:pPr>
            <w:r w:rsidRPr="001D410D">
              <w:t xml:space="preserve">Principal n° 1 : charges de copropriété impayées du 01/01/2021 au 28/02/2022</w:t>
            </w:r>
          </w:p>
        </w:tc>
        <w:tc>
          <w:tcPr>
            <w:tcW w:w="1559" w:type="dxa"/>
            <w:vAlign w:val="bottom"/>
          </w:tcPr>
          <w:p w14:paraId="4CFC12D6" w14:textId="77777777" w:rsidR="008D2657" w:rsidRPr="001D410D" w:rsidRDefault="008D2657" w:rsidP="0078430C">
            <w:pPr>
              <w:jc w:val="right"/>
            </w:pPr>
            <w:r w:rsidRPr="001D410D">
              <w:t>4 110,51 €</w:t>
            </w:r>
          </w:p>
        </w:tc>
      </w:tr>
      <w:tr w:rsidR="008D2657" w:rsidRPr="001D410D" w14:paraId="63A7C3BF" w14:textId="77777777" w:rsidTr="0078430C">
        <w:tc>
          <w:tcPr>
            <w:tcW w:w="5949" w:type="dxa"/>
          </w:tcPr>
          <w:p w14:paraId="1DE3EE4E" w14:textId="77777777" w:rsidR="008D2657" w:rsidRPr="001D410D" w:rsidRDefault="008D2657" w:rsidP="0078430C">
            <w:pPr>
              <w:jc w:val="left"/>
            </w:pPr>
            <w:r w:rsidRPr="001D410D">
              <w:t xml:space="preserve">Intérêts au taux légal capitalisé sur principal n° 1 du 08/06/2021 au 15/08/2022</w:t>
            </w:r>
          </w:p>
        </w:tc>
        <w:tc>
          <w:tcPr>
            <w:tcW w:w="1559" w:type="dxa"/>
            <w:vAlign w:val="bottom"/>
          </w:tcPr>
          <w:p w14:paraId="4C39E234" w14:textId="77777777" w:rsidR="008D2657" w:rsidRPr="001D410D" w:rsidRDefault="008D2657" w:rsidP="0078430C">
            <w:pPr>
              <w:jc w:val="right"/>
            </w:pPr>
            <w:r w:rsidRPr="001D410D">
              <w:t>48,44 €</w:t>
            </w:r>
          </w:p>
        </w:tc>
      </w:tr>
      <w:tr w:rsidR="008D2657" w:rsidRPr="001D410D" w14:paraId="2A900AD7" w14:textId="77777777" w:rsidTr="0078430C">
        <w:tc>
          <w:tcPr>
            <w:tcW w:w="5949" w:type="dxa"/>
          </w:tcPr>
          <w:p w14:paraId="360D74F1" w14:textId="77777777" w:rsidR="008D2657" w:rsidRPr="001D410D" w:rsidRDefault="008D2657" w:rsidP="0078430C">
            <w:pPr>
              <w:jc w:val="left"/>
            </w:pPr>
            <w:r w:rsidRPr="001D410D">
              <w:lastRenderedPageBreak/>
              <w:t>Principal n° 2 : frais nécessaires au recouvrement de la créance</w:t>
            </w:r>
          </w:p>
        </w:tc>
        <w:tc>
          <w:tcPr>
            <w:tcW w:w="1559" w:type="dxa"/>
            <w:vAlign w:val="bottom"/>
          </w:tcPr>
          <w:p w14:paraId="3D4C135F" w14:textId="77777777" w:rsidR="008D2657" w:rsidRPr="001D410D" w:rsidRDefault="008D2657" w:rsidP="0078430C">
            <w:pPr>
              <w:jc w:val="right"/>
            </w:pPr>
            <w:r w:rsidRPr="001D410D">
              <w:t>170,56 €</w:t>
            </w:r>
          </w:p>
        </w:tc>
      </w:tr>
      <w:tr w:rsidR="008D2657" w:rsidRPr="001D410D" w14:paraId="03C1E2EF" w14:textId="77777777" w:rsidTr="0078430C">
        <w:tc>
          <w:tcPr>
            <w:tcW w:w="5949" w:type="dxa"/>
          </w:tcPr>
          <w:p w14:paraId="72FCA016" w14:textId="77777777" w:rsidR="008D2657" w:rsidRPr="001D410D" w:rsidRDefault="008D2657" w:rsidP="0078430C">
            <w:pPr>
              <w:jc w:val="left"/>
            </w:pPr>
            <w:r w:rsidRPr="001D410D">
              <w:t>Article 700 du code de procédure civile</w:t>
            </w:r>
          </w:p>
        </w:tc>
        <w:tc>
          <w:tcPr>
            <w:tcW w:w="1559" w:type="dxa"/>
            <w:vAlign w:val="bottom"/>
          </w:tcPr>
          <w:p w14:paraId="60965EDB" w14:textId="77777777" w:rsidR="008D2657" w:rsidRPr="001D410D" w:rsidRDefault="008D2657" w:rsidP="0078430C">
            <w:pPr>
              <w:jc w:val="right"/>
            </w:pPr>
            <w:r w:rsidRPr="001D410D">
              <w:t>700,00 €</w:t>
            </w:r>
          </w:p>
        </w:tc>
      </w:tr>
      <w:tr w:rsidR="008D2657" w:rsidRPr="001D410D" w14:paraId="3761520A" w14:textId="77777777" w:rsidTr="0078430C">
        <w:tc>
          <w:tcPr>
            <w:tcW w:w="5949" w:type="dxa"/>
          </w:tcPr>
          <w:p w14:paraId="402BA977" w14:textId="77777777" w:rsidR="008D2657" w:rsidRPr="001D410D" w:rsidRDefault="008D2657" w:rsidP="0078430C">
            <w:pPr>
              <w:jc w:val="left"/>
            </w:pPr>
            <w:r w:rsidRPr="001D410D">
              <w:t xml:space="preserve">Intérêts au taux légal capitalisé sur principal n° 2 et article 700 du code de procédure civile du 16/06/2022 au 15/08/2022</w:t>
            </w:r>
          </w:p>
        </w:tc>
        <w:tc>
          <w:tcPr>
            <w:tcW w:w="1559" w:type="dxa"/>
            <w:vAlign w:val="bottom"/>
          </w:tcPr>
          <w:p w14:paraId="66110E5F" w14:textId="77777777" w:rsidR="008D2657" w:rsidRPr="001D410D" w:rsidRDefault="008D2657" w:rsidP="0078430C">
            <w:pPr>
              <w:jc w:val="right"/>
            </w:pPr>
            <w:r w:rsidRPr="001D410D">
              <w:t>1,38 €</w:t>
            </w:r>
          </w:p>
        </w:tc>
      </w:tr>
      <w:tr w:rsidR="008D2657" w:rsidRPr="001D410D" w14:paraId="16D8FF5A" w14:textId="77777777" w:rsidTr="0078430C">
        <w:tc>
          <w:tcPr>
            <w:tcW w:w="5949" w:type="dxa"/>
          </w:tcPr>
          <w:p w14:paraId="2B952951" w14:textId="77777777" w:rsidR="008D2657" w:rsidRPr="001D410D" w:rsidRDefault="008D2657" w:rsidP="0078430C">
            <w:pPr>
              <w:jc w:val="left"/>
            </w:pPr>
            <w:r w:rsidRPr="001D410D">
              <w:t xml:space="preserve">Intérêts au taux légal majoré de 5 points capitalisé sur principal n° 1 et 2 et article 700 du code de procédure civile du 16/08/2022 au 03/12/2024</w:t>
            </w:r>
          </w:p>
        </w:tc>
        <w:tc>
          <w:tcPr>
            <w:tcW w:w="1559" w:type="dxa"/>
            <w:vAlign w:val="bottom"/>
          </w:tcPr>
          <w:p w14:paraId="145EE08B" w14:textId="77777777" w:rsidR="008D2657" w:rsidRPr="001D410D" w:rsidRDefault="008D2657" w:rsidP="0078430C">
            <w:pPr>
              <w:jc w:val="right"/>
            </w:pPr>
            <w:r w:rsidRPr="001D410D">
              <w:t>713,10 €</w:t>
            </w:r>
          </w:p>
        </w:tc>
      </w:tr>
      <w:tr w:rsidR="008D2657" w:rsidRPr="001D410D" w14:paraId="20E10ABB" w14:textId="77777777" w:rsidTr="0078430C">
        <w:tc>
          <w:tcPr>
            <w:tcW w:w="5949" w:type="dxa"/>
          </w:tcPr>
          <w:p w14:paraId="1DC8E4C8" w14:textId="77777777" w:rsidR="008D2657" w:rsidRPr="001D410D" w:rsidRDefault="008D2657" w:rsidP="0078430C">
            <w:pPr>
              <w:jc w:val="left"/>
            </w:pPr>
            <w:r w:rsidRPr="001D410D">
              <w:t>Intérêts postérieurs au taux légal capitalisé majoré de 5 points</w:t>
            </w:r>
          </w:p>
        </w:tc>
        <w:tc>
          <w:tcPr>
            <w:tcW w:w="1559" w:type="dxa"/>
            <w:vAlign w:val="bottom"/>
          </w:tcPr>
          <w:p w14:paraId="3EFD9244" w14:textId="77777777" w:rsidR="008D2657" w:rsidRPr="001D410D" w:rsidRDefault="008D2657" w:rsidP="0078430C">
            <w:pPr>
              <w:jc w:val="right"/>
            </w:pPr>
            <w:r w:rsidRPr="001D410D">
              <w:t>MEMOIRE</w:t>
            </w:r>
          </w:p>
        </w:tc>
      </w:tr>
      <w:tr w:rsidR="008D2657" w:rsidRPr="001D410D" w14:paraId="15232FE8" w14:textId="77777777" w:rsidTr="0078430C">
        <w:tc>
          <w:tcPr>
            <w:tcW w:w="5949" w:type="dxa"/>
          </w:tcPr>
          <w:p w14:paraId="74655B1B" w14:textId="77777777" w:rsidR="008D2657" w:rsidRPr="001D410D" w:rsidRDefault="008D2657" w:rsidP="0078430C">
            <w:pPr>
              <w:jc w:val="left"/>
            </w:pPr>
            <w:r w:rsidRPr="001D410D">
              <w:t>Dépens</w:t>
            </w:r>
          </w:p>
        </w:tc>
        <w:tc>
          <w:tcPr>
            <w:tcW w:w="1559" w:type="dxa"/>
            <w:vAlign w:val="bottom"/>
          </w:tcPr>
          <w:p w14:paraId="6F651D55" w14:textId="77777777" w:rsidR="008D2657" w:rsidRPr="001D410D" w:rsidRDefault="008D2657" w:rsidP="0078430C">
            <w:pPr>
              <w:jc w:val="right"/>
            </w:pPr>
            <w:r w:rsidRPr="001D410D">
              <w:t>327,30 €</w:t>
            </w:r>
          </w:p>
        </w:tc>
      </w:tr>
      <w:tr w:rsidR="008D2657" w:rsidRPr="001D410D" w14:paraId="2BF6AFE3" w14:textId="77777777" w:rsidTr="0078430C">
        <w:tc>
          <w:tcPr>
            <w:tcW w:w="5949" w:type="dxa"/>
          </w:tcPr>
          <w:p w14:paraId="01F18BA9" w14:textId="77777777" w:rsidR="008D2657" w:rsidRPr="001D410D" w:rsidRDefault="008D2657" w:rsidP="0078430C">
            <w:pPr>
              <w:jc w:val="left"/>
            </w:pPr>
            <w:r w:rsidRPr="001D410D">
              <w:t>Frais et émoluments d’inscription hypothécaire</w:t>
            </w:r>
          </w:p>
        </w:tc>
        <w:tc>
          <w:tcPr>
            <w:tcW w:w="1559" w:type="dxa"/>
            <w:vAlign w:val="bottom"/>
          </w:tcPr>
          <w:p w14:paraId="2A878499" w14:textId="77777777" w:rsidR="008D2657" w:rsidRPr="001D410D" w:rsidRDefault="008D2657" w:rsidP="0078430C">
            <w:pPr>
              <w:jc w:val="right"/>
            </w:pPr>
            <w:r w:rsidRPr="001D410D">
              <w:t>131,48 €</w:t>
            </w:r>
          </w:p>
        </w:tc>
      </w:tr>
      <w:tr w:rsidR="008D2657" w:rsidRPr="001D410D" w14:paraId="40F801EB" w14:textId="77777777" w:rsidTr="0078430C">
        <w:tc>
          <w:tcPr>
            <w:tcW w:w="5949" w:type="dxa"/>
          </w:tcPr>
          <w:p w14:paraId="31C65AD4" w14:textId="77777777" w:rsidR="008D2657" w:rsidRPr="001D410D" w:rsidRDefault="008D2657" w:rsidP="0078430C">
            <w:pPr>
              <w:jc w:val="left"/>
              <w:rPr>
                <w:b/>
              </w:rPr>
            </w:pPr>
            <w:r w:rsidRPr="001D410D">
              <w:rPr>
                <w:b/>
              </w:rPr>
              <w:t xml:space="preserve">TOTAL, SAUF OMISSION, ERREUR OU MEMOIRE </w:t>
            </w:r>
          </w:p>
        </w:tc>
        <w:tc>
          <w:tcPr>
            <w:tcW w:w="1559" w:type="dxa"/>
            <w:vAlign w:val="bottom"/>
          </w:tcPr>
          <w:p w14:paraId="219735CF" w14:textId="77777777" w:rsidR="008D2657" w:rsidRPr="001D410D" w:rsidRDefault="008D2657" w:rsidP="0078430C">
            <w:pPr>
              <w:jc w:val="right"/>
              <w:rPr>
                <w:b/>
              </w:rPr>
            </w:pPr>
            <w:r w:rsidRPr="001D410D">
              <w:rPr>
                <w:b/>
              </w:rPr>
              <w:t>6 202,77 €</w:t>
            </w:r>
          </w:p>
        </w:tc>
      </w:tr>
    </w:tbl>
    <w:p w14:paraId="34DB3E03" w14:textId="77777777" w:rsidR="00693816" w:rsidRDefault="00693816" w:rsidP="00693816"/>
    <w:p w14:paraId="59E6D76C" w14:textId="77777777" w:rsidR="00693816" w:rsidRPr="002243DF" w:rsidRDefault="00693816" w:rsidP="00693816">
      <w:pPr>
        <w:rPr>
          <w:rFonts w:eastAsia="Calibri"/>
        </w:rPr>
      </w:pPr>
      <w:r w:rsidRPr="002243DF">
        <w:rPr>
          <w:rFonts w:eastAsia="Calibri"/>
        </w:rPr>
        <w:t>Sous réserve et sans préjudice de tous autres dus, droits et actions, des intérêts, de tous autres frais et légitimes accessoires, offrant du tout détail et liquidation en cas de règlement immédiat et en tenant compte de tous acomptes qui auraient pu être versés.</w:t>
      </w:r>
    </w:p>
    <w:p w14:paraId="07E33E61" w14:textId="77777777" w:rsidR="00693816" w:rsidRDefault="00693816" w:rsidP="00693816">
      <w:pPr>
        <w:rPr>
          <w:rFonts w:eastAsia="Calibri"/>
        </w:rPr>
      </w:pPr>
    </w:p>
    <w:p w14:paraId="33DCB12F" w14:textId="77777777" w:rsidR="00693816" w:rsidRPr="002243DF" w:rsidRDefault="00693816" w:rsidP="00693816">
      <w:pPr>
        <w:rPr>
          <w:rFonts w:eastAsia="Calibri"/>
        </w:rPr>
      </w:pPr>
      <w:r>
        <w:rPr>
          <w:rFonts w:eastAsia="Calibri"/>
        </w:rPr>
        <w:t xml:space="preserve">Cette créance est due en vertu </w:t>
      </w:r>
      <w:r w:rsidRPr="002243DF">
        <w:rPr>
          <w:rFonts w:eastAsia="Calibri"/>
        </w:rPr>
        <w:t xml:space="preserve">d'un titre exécutoire constatant une créance liquide et exigible conforme aux conditions de l'article L. 311-2 du </w:t>
      </w:r>
      <w:r>
        <w:rPr>
          <w:rFonts w:eastAsia="Calibri"/>
        </w:rPr>
        <w:t>c</w:t>
      </w:r>
      <w:r w:rsidRPr="002243DF">
        <w:rPr>
          <w:rFonts w:eastAsia="Calibri"/>
        </w:rPr>
        <w:t>ode de procédures civiles d'exécution</w:t>
      </w:r>
      <w:r>
        <w:rPr>
          <w:rFonts w:eastAsia="Calibri"/>
        </w:rPr>
        <w:t>, à savoir :</w:t>
      </w:r>
    </w:p>
    <w:p w14:paraId="3486166A" w14:textId="77777777" w:rsidR="00693816" w:rsidRPr="002243DF" w:rsidRDefault="00693816" w:rsidP="00693816">
      <w:pPr>
        <w:rPr>
          <w:rFonts w:eastAsia="Calibri"/>
        </w:rPr>
      </w:pPr>
    </w:p>
    <w:p w14:paraId="1716BF25" w14:textId="77777777" w:rsidR="009F5551" w:rsidRDefault="00641E0F">
      <w:r>
        <w:t xml:space="preserve">La copie exécutoire d’un jugement réputé contradictoire et en premier ressort rendu le 16 juin 2022 par le tribunal judiciaire de Marseille, signifié le 11 juillet 2022.</w:t>
      </w:r>
    </w:p>
    <w:p w14:paraId="5EAFB1BA" w14:textId="77777777" w:rsidR="00693816" w:rsidRDefault="00693816" w:rsidP="00693816"/>
    <w:p w14:paraId="15420AC2" w14:textId="77777777" w:rsidR="00693816" w:rsidRDefault="00693816" w:rsidP="00693816">
      <w:r w:rsidRPr="000C6988">
        <w:t xml:space="preserve">A la sûreté et garantie de sa créance, </w:t>
      </w:r>
      <w:r>
        <w:t xml:space="preserve">la requérante a </w:t>
      </w:r>
      <w:r w:rsidRPr="000C6988">
        <w:t xml:space="preserve">publié au service de la publicité foncière</w:t>
      </w:r>
      <w:r>
        <w:t xml:space="preserve"/>
      </w:r>
      <w:r w:rsidRPr="000C6988">
        <w:rPr>
          <w:vertAlign w:val="superscript"/>
        </w:rPr>
        <w:t xml:space="preserve"/>
      </w:r>
      <w:r w:rsidRPr="000C6988">
        <w:t xml:space="preserve"/>
      </w:r>
      <w:r>
        <w:t xml:space="preserve"/>
      </w:r>
      <w:r w:rsidRPr="000C6988">
        <w:t xml:space="preserve"> de Marseille</w:t>
      </w:r>
      <w:r>
        <w:t xml:space="preserve"/>
      </w:r>
      <w:r w:rsidRPr="000C6988">
        <w:t xml:space="preserve"> :</w:t>
      </w:r>
    </w:p>
    <w:p w14:paraId="21A37451" w14:textId="77777777" w:rsidR="00693816" w:rsidRDefault="00693816" w:rsidP="00693816"/>
    <w:p w14:paraId="16B217FA" w14:textId="77777777" w:rsidR="009F5551" w:rsidRDefault="00641E0F">
      <w:r>
        <w:t xml:space="preserve">Une inscription d’hypothèque légale, publiée le 29 avril 2022 sous la référence d’enliassement volume 2022 V n° 1070.</w:t>
      </w:r>
    </w:p>
    <w:p w14:paraId="494E8F69" w14:textId="77777777" w:rsidR="00693816" w:rsidRDefault="00693816" w:rsidP="00693816"/>
    <w:p w14:paraId="65E094D2" w14:textId="77777777" w:rsidR="00D25454" w:rsidRDefault="00693816" w:rsidP="00693816">
      <w:r>
        <w:t xml:space="preserve">Le commandement de payer valant saisie immobilière a été signifié </w:t>
      </w:r>
      <w:r w:rsidR="00E4556B">
        <w:t xml:space="preserve">le </w:t>
      </w:r>
      <w:r>
        <w:t xml:space="preserve">jeudi 9 janvier 2025</w:t>
      </w:r>
      <w:r w:rsidR="00E4556B">
        <w:t xml:space="preserve"> </w:t>
      </w:r>
      <w:r>
        <w:t xml:space="preserve">par exploit de la SCP GODESCHAL ET GIGONNET, commissaires de justice associés, titulaire d'un office de commissaires de justice situé 71 boulevard Vautrin, 13015 Marseille</w:t>
      </w:r>
      <w:r w:rsidR="00D25454" w:rsidRPr="002243DF">
        <w:rPr>
          <w:rFonts w:eastAsia="Calibri"/>
        </w:rPr>
        <w:t xml:space="preserve"/>
      </w:r>
      <w:r>
        <w:t xml:space="preserve"/>
      </w:r>
      <w:r w:rsidR="00D25454">
        <w:t xml:space="preserve"/>
      </w:r>
      <w:r>
        <w:t xml:space="preserve"/>
      </w:r>
      <w:r w:rsidR="00D25454">
        <w:t xml:space="preserve"/>
      </w:r>
      <w:r>
        <w:t xml:space="preserve"/>
      </w:r>
      <w:r w:rsidR="00E4556B">
        <w:t>.</w:t>
      </w:r>
    </w:p>
    <w:p w14:paraId="73BA28C8" w14:textId="77777777" w:rsidR="005222A0" w:rsidRPr="00B016D1" w:rsidRDefault="005222A0" w:rsidP="005222A0">
      <w:pPr>
        <w:rPr>
          <w:rFonts w:eastAsia="Calibri"/>
          <w:szCs w:val="24"/>
          <w:lang w:eastAsia="en-US"/>
        </w:rPr>
      </w:pPr>
    </w:p>
    <w:p w14:paraId="47BB8175" w14:textId="77777777" w:rsidR="005222A0" w:rsidRPr="00B016D1" w:rsidRDefault="005222A0" w:rsidP="005222A0">
      <w:pPr>
        <w:ind w:left="10"/>
        <w:rPr>
          <w:rFonts w:eastAsia="Calibri"/>
          <w:szCs w:val="24"/>
          <w:lang w:eastAsia="en-US"/>
        </w:rPr>
      </w:pPr>
      <w:r w:rsidRPr="00B016D1">
        <w:rPr>
          <w:rFonts w:eastAsia="Calibri"/>
          <w:b/>
          <w:szCs w:val="24"/>
          <w:lang w:eastAsia="en-US"/>
        </w:rPr>
        <w:t>Ce commandement de payer valant saisie contient les copies et énonciations prescrites par l'article R.</w:t>
      </w:r>
      <w:r w:rsidR="00693816">
        <w:rPr>
          <w:rFonts w:eastAsia="Calibri"/>
          <w:b/>
          <w:szCs w:val="24"/>
          <w:lang w:eastAsia="en-US"/>
        </w:rPr>
        <w:t> </w:t>
      </w:r>
      <w:r w:rsidRPr="00B016D1">
        <w:rPr>
          <w:rFonts w:eastAsia="Calibri"/>
          <w:b/>
          <w:szCs w:val="24"/>
          <w:lang w:eastAsia="en-US"/>
        </w:rPr>
        <w:t xml:space="preserve">321-3 du code des procédures civiles d’exécution, c'est-à-dire : </w:t>
      </w:r>
    </w:p>
    <w:p w14:paraId="7F6248A1"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7889549A" w14:textId="2876162C" w:rsidR="005222A0" w:rsidRPr="00B016D1" w:rsidRDefault="005222A0" w:rsidP="000228AC">
      <w:pPr>
        <w:rPr>
          <w:rFonts w:eastAsia="Calibri"/>
          <w:szCs w:val="24"/>
          <w:lang w:eastAsia="en-US"/>
        </w:rPr>
      </w:pPr>
      <w:r w:rsidRPr="00B016D1">
        <w:rPr>
          <w:rFonts w:eastAsia="Calibri"/>
          <w:szCs w:val="24"/>
          <w:lang w:eastAsia="en-US"/>
        </w:rPr>
        <w:t>1°) La constitution de</w:t>
      </w:r>
      <w:r w:rsidR="000228AC">
        <w:rPr>
          <w:rFonts w:eastAsia="Calibri"/>
          <w:szCs w:val="24"/>
          <w:lang w:eastAsia="en-US"/>
        </w:rPr>
        <w:t xml:space="preserve"> </w:t>
      </w:r>
      <w:r w:rsidR="001742BF">
        <w:rPr>
          <w:b/>
        </w:rPr>
        <w:t>Maître Raphaël MORENON</w:t>
      </w:r>
      <w:r w:rsidR="001742BF">
        <w:t>,</w:t>
      </w:r>
      <w:r w:rsidR="001742BF" w:rsidRPr="008449FC">
        <w:t xml:space="preserve"> Avocat au Barreau </w:t>
      </w:r>
      <w:r w:rsidR="001742BF">
        <w:t xml:space="preserve">de Marseille, dont le cabinet est situé 180 rue de Rome, 13006 Marseille</w:t>
      </w:r>
      <w:r w:rsidRPr="00B016D1">
        <w:rPr>
          <w:rFonts w:eastAsia="Calibri"/>
          <w:szCs w:val="24"/>
          <w:lang w:eastAsia="en-US"/>
        </w:rPr>
        <w:t xml:space="preserve">, avec élection de domicile en son cabinet, </w:t>
      </w:r>
    </w:p>
    <w:p w14:paraId="477F8B8F"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319D148"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2°) L'indication de la date et de la nature du titre exécutoire en vertu duquel le commandement est délivré, </w:t>
      </w:r>
    </w:p>
    <w:p w14:paraId="107E72F4" w14:textId="77777777" w:rsidR="005222A0" w:rsidRPr="00B016D1" w:rsidRDefault="005222A0" w:rsidP="005222A0">
      <w:pPr>
        <w:rPr>
          <w:rFonts w:eastAsia="Calibri"/>
          <w:szCs w:val="24"/>
          <w:lang w:eastAsia="en-US"/>
        </w:rPr>
      </w:pPr>
      <w:r w:rsidRPr="00B016D1">
        <w:rPr>
          <w:rFonts w:eastAsia="Calibri"/>
          <w:szCs w:val="24"/>
          <w:lang w:eastAsia="en-US"/>
        </w:rPr>
        <w:lastRenderedPageBreak/>
        <w:t xml:space="preserve"> </w:t>
      </w:r>
    </w:p>
    <w:p w14:paraId="5E0CAC2B"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3°) Le décompte des sommes réclamées en principal, frais et intérêts échus, ainsi que l'indication du taux des intérêts moratoires, </w:t>
      </w:r>
    </w:p>
    <w:p w14:paraId="2735E0F0"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59031F91"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4°) L'avertissement que les débiteurs doivent payer lesdites sommes dans un délai de huit jours, qu'à défaut de paiement, la procédure à fin de vente de l'immeuble se poursuivra et qu'à cet effet, les débiteurs seront assignés à comparaître à une audience du juge de l'exécution pour pourvoir statuer sur les modalités de la procédure, </w:t>
      </w:r>
    </w:p>
    <w:p w14:paraId="67DEE958"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6DAAD5D8" w14:textId="77777777" w:rsidR="005222A0" w:rsidRPr="00B016D1" w:rsidRDefault="005222A0" w:rsidP="005222A0">
      <w:pPr>
        <w:ind w:left="9"/>
        <w:rPr>
          <w:rFonts w:eastAsia="Calibri"/>
          <w:szCs w:val="24"/>
          <w:lang w:eastAsia="en-US"/>
        </w:rPr>
      </w:pPr>
      <w:r w:rsidRPr="00B016D1">
        <w:rPr>
          <w:rFonts w:eastAsia="Calibri"/>
          <w:szCs w:val="24"/>
          <w:lang w:eastAsia="en-US"/>
        </w:rPr>
        <w:t>5°) La désignation de chacun des biens ou droits sur lesquels porte la saisie immobilière, telle qu'exigée par les règles de la publicité foncière,</w:t>
      </w:r>
    </w:p>
    <w:p w14:paraId="4DDAA97E"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58A52183"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6°) L'indication que le commandement vaut saisie de l'immeuble et que le bien est indisponible à l'égard des débiteurs à compter de la signification de l'acte et à l’égard des tiers à compter de la publication de celui-ci au service de la publicité foncière</w:t>
      </w:r>
      <w:r>
        <w:t xml:space="preserve"/>
      </w:r>
      <w:r w:rsidR="00693816" w:rsidRPr="000C6988">
        <w:rPr>
          <w:vertAlign w:val="superscript"/>
        </w:rPr>
        <w:t xml:space="preserve"/>
      </w:r>
      <w:r w:rsidR="00693816" w:rsidRPr="000C6988">
        <w:t xml:space="preserve"/>
      </w:r>
      <w:r w:rsidR="00693816">
        <w:t xml:space="preserve"/>
      </w:r>
      <w:r w:rsidR="00693816" w:rsidRPr="000C6988">
        <w:t xml:space="preserve"> de Marseille</w:t>
      </w:r>
      <w:r>
        <w:t xml:space="preserve"/>
      </w:r>
      <w:r w:rsidRPr="00B016D1">
        <w:rPr>
          <w:rFonts w:eastAsia="Calibri"/>
          <w:szCs w:val="24"/>
          <w:lang w:eastAsia="en-US"/>
        </w:rPr>
        <w:t>,</w:t>
      </w:r>
      <w:r w:rsidRPr="00B016D1">
        <w:rPr>
          <w:rFonts w:eastAsia="Calibri"/>
          <w:i/>
          <w:color w:val="C00000"/>
          <w:szCs w:val="24"/>
          <w:lang w:eastAsia="en-US"/>
        </w:rPr>
        <w:t xml:space="preserve"> </w:t>
      </w:r>
    </w:p>
    <w:p w14:paraId="52037728"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69FF07D4"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7°) L'indication que le commandement vaut saisie des fruits et que les débiteurs en sont séquestres, </w:t>
      </w:r>
    </w:p>
    <w:p w14:paraId="77DC4919"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58ED324D"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8°) L'indication que les débiteurs gardent la possibilité de rechercher un acquéreur de l'immeuble saisi pour procéder à sa vente amiable, ou de donner mandat à cet effet, et la mention que cette vente ne pourra néanmoins être conclue qu'après autorisation du juge de l'exécution, </w:t>
      </w:r>
    </w:p>
    <w:p w14:paraId="1EAF954F"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50FFA94D"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9°) La sommation, lorsque le bien fait l'objet d'un bail, d'avoir à indiquer au commissaire de justice les nom, prénom et adresse du preneur ou, s'il s'agit d'une personne morale, sa dénomination et son siège social, </w:t>
      </w:r>
    </w:p>
    <w:p w14:paraId="7B0ED240"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2A4D4F1"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10°) L'indication qu'un commissaire de justice pourra pénétrer dans les lieux afin de dresser un procès-verbal de description de l'immeuble, </w:t>
      </w:r>
    </w:p>
    <w:p w14:paraId="0889E66A"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2D592137"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11°) L'indication que le juge de l'exécution territorialement compétent pour connaître de la procédure de saisie et des contestations et demandes incidentes y afférentes est celui du tribunal judiciaire de Marseille siégeant au</w:t>
      </w:r>
      <w:r w:rsidRPr="00B016D1">
        <w:rPr>
          <w:rFonts w:eastAsia="Calibri"/>
          <w:sz w:val="19"/>
          <w:szCs w:val="24"/>
          <w:lang w:eastAsia="en-US"/>
        </w:rPr>
        <w:t xml:space="preserve"> </w:t>
      </w:r>
      <w:r w:rsidRPr="00B016D1">
        <w:rPr>
          <w:rFonts w:eastAsia="Calibri"/>
          <w:szCs w:val="24"/>
          <w:lang w:eastAsia="en-US"/>
        </w:rPr>
        <w:t xml:space="preserve">Palais de Justice de ladite ville, </w:t>
      </w:r>
      <w:r w:rsidR="0059381E">
        <w:rPr>
          <w:rFonts w:eastAsia="Calibri"/>
          <w:szCs w:val="24"/>
          <w:lang w:eastAsia="en-US"/>
        </w:rPr>
        <w:t xml:space="preserve">situé </w:t>
      </w:r>
      <w:r>
        <w:rPr>
          <w:szCs w:val="24"/>
        </w:rPr>
        <w:t>Palais Monthyon</w:t>
      </w:r>
      <w:r w:rsidR="00D25454" w:rsidRPr="00302169">
        <w:rPr>
          <w:szCs w:val="24"/>
        </w:rPr>
        <w:t xml:space="preserve">, </w:t>
      </w:r>
      <w:r>
        <w:rPr>
          <w:szCs w:val="24"/>
        </w:rPr>
        <w:t>Place Monthyon</w:t>
      </w:r>
      <w:r w:rsidR="00D25454" w:rsidRPr="00302169">
        <w:rPr>
          <w:szCs w:val="24"/>
        </w:rPr>
        <w:t xml:space="preserve">, </w:t>
      </w:r>
      <w:r>
        <w:rPr>
          <w:szCs w:val="24"/>
        </w:rPr>
        <w:t>13006</w:t>
      </w:r>
      <w:r w:rsidR="00D25454" w:rsidRPr="00302169">
        <w:rPr>
          <w:szCs w:val="24"/>
        </w:rPr>
        <w:t xml:space="preserve"> </w:t>
      </w:r>
      <w:r>
        <w:rPr>
          <w:szCs w:val="24"/>
        </w:rPr>
        <w:t>Marseille</w:t>
      </w:r>
      <w:r w:rsidRPr="00B016D1">
        <w:rPr>
          <w:rFonts w:eastAsia="Calibri"/>
          <w:szCs w:val="24"/>
          <w:lang w:eastAsia="en-US"/>
        </w:rPr>
        <w:t>,</w:t>
      </w:r>
    </w:p>
    <w:p w14:paraId="4F5C07FF" w14:textId="77777777" w:rsidR="005222A0" w:rsidRPr="00B016D1" w:rsidRDefault="005222A0" w:rsidP="005222A0">
      <w:pPr>
        <w:ind w:left="9"/>
        <w:rPr>
          <w:rFonts w:eastAsia="Calibri"/>
          <w:szCs w:val="24"/>
          <w:lang w:eastAsia="en-US"/>
        </w:rPr>
      </w:pPr>
    </w:p>
    <w:p w14:paraId="18ABA81B"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12°) L'indication que le débiteur qui en fait préalablement la demande peut bénéficier, pour la procédure de saisie, de l'aide juridictionnelle s'il remplit les conditions de ressources prévues par la loi n° 91-647 du 10 juillet 1991 relative à l'aide juridique et le décret n° 2020-1717 du 28 décembre 2020 portant application de ladite loi, </w:t>
      </w:r>
    </w:p>
    <w:p w14:paraId="0C5CC32B"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5DB7F44E" w14:textId="77777777" w:rsidR="005222A0" w:rsidRPr="00B016D1" w:rsidRDefault="005222A0" w:rsidP="005222A0">
      <w:pPr>
        <w:ind w:left="9"/>
        <w:rPr>
          <w:rFonts w:eastAsia="Calibri"/>
          <w:szCs w:val="24"/>
          <w:lang w:eastAsia="en-US"/>
        </w:rPr>
      </w:pPr>
      <w:r w:rsidRPr="00B016D1">
        <w:rPr>
          <w:rFonts w:eastAsia="Calibri"/>
          <w:szCs w:val="24"/>
          <w:lang w:eastAsia="en-US"/>
        </w:rPr>
        <w:lastRenderedPageBreak/>
        <w:t>13°) </w:t>
      </w:r>
      <w:r w:rsidR="00E4556B" w:rsidRPr="00E4556B">
        <w:rPr>
          <w:rFonts w:eastAsia="Calibri"/>
          <w:szCs w:val="24"/>
          <w:lang w:eastAsia="en-US"/>
        </w:rPr>
        <w:t>L'indication, si le débiteur est une personne physique, que s'il s'estime en situation de surendettement, il a la faculté de saisir la commission de surendettement des particuliers instituée par l'article L. 712-1 du code de la consommation</w:t>
      </w:r>
      <w:r w:rsidR="00E4556B">
        <w:rPr>
          <w:rFonts w:eastAsia="Calibri"/>
          <w:szCs w:val="24"/>
          <w:lang w:eastAsia="en-US"/>
        </w:rPr>
        <w:t>,</w:t>
      </w:r>
    </w:p>
    <w:p w14:paraId="75242A33"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773ECE1" w14:textId="77777777" w:rsidR="005222A0" w:rsidRPr="00B016D1" w:rsidRDefault="005222A0" w:rsidP="005222A0">
      <w:pPr>
        <w:ind w:left="9"/>
        <w:rPr>
          <w:rFonts w:eastAsia="Calibri"/>
          <w:szCs w:val="24"/>
          <w:lang w:eastAsia="en-US"/>
        </w:rPr>
      </w:pPr>
      <w:r w:rsidRPr="00B016D1">
        <w:rPr>
          <w:rFonts w:eastAsia="Calibri"/>
          <w:szCs w:val="24"/>
          <w:lang w:eastAsia="en-US"/>
        </w:rPr>
        <w:t>14°)</w:t>
      </w:r>
      <w:r w:rsidR="0059381E">
        <w:rPr>
          <w:rFonts w:eastAsia="Calibri"/>
          <w:szCs w:val="24"/>
          <w:lang w:eastAsia="en-US"/>
        </w:rPr>
        <w:t> </w:t>
      </w:r>
      <w:r w:rsidRPr="00B016D1">
        <w:rPr>
          <w:rFonts w:eastAsia="Calibri"/>
          <w:szCs w:val="24"/>
          <w:lang w:eastAsia="en-US"/>
        </w:rPr>
        <w:t xml:space="preserve">Si le créancier saisissant agit en vertu d'une transmission, à quelque titre que ce soit, de la créance contenue dans le titre exécutoire fondant les poursuites le commandement vise en outre l'acte de transmission à moins que le débiteur n'en ait été régulièrement avisé au préalable. </w:t>
      </w:r>
    </w:p>
    <w:p w14:paraId="05531B14"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60428F9A" w14:textId="77777777" w:rsidR="00E4556B" w:rsidRDefault="005222A0" w:rsidP="00E4556B">
      <w:r w:rsidRPr="0022687D">
        <w:rPr>
          <w:rFonts w:eastAsia="Calibri"/>
          <w:szCs w:val="24"/>
          <w:lang w:eastAsia="en-US"/>
        </w:rPr>
        <w:t xml:space="preserve">La partie saisie n’ayant pas satisfait à ce commandement, celui-ci a été </w:t>
      </w:r>
      <w:r w:rsidRPr="0022687D">
        <w:rPr>
          <w:rFonts w:eastAsia="Calibri"/>
          <w:lang w:eastAsia="en-US"/>
        </w:rPr>
        <w:t xml:space="preserve">régulièrement publié et enregistré au service de la publicité foncière</w:t>
      </w:r>
      <w:r w:rsidR="00E4556B">
        <w:t xml:space="preserve"/>
      </w:r>
      <w:r>
        <w:t xml:space="preserve"/>
      </w:r>
      <w:r w:rsidR="00E4556B" w:rsidRPr="000C6988">
        <w:rPr>
          <w:vertAlign w:val="superscript"/>
        </w:rPr>
        <w:t xml:space="preserve"/>
      </w:r>
      <w:r w:rsidR="00E4556B" w:rsidRPr="000C6988">
        <w:t xml:space="preserve"/>
      </w:r>
      <w:r w:rsidR="00E4556B">
        <w:t xml:space="preserve"/>
      </w:r>
      <w:r w:rsidR="00E4556B" w:rsidRPr="000C6988">
        <w:t xml:space="preserve"> de Marseille</w:t>
      </w:r>
      <w:r>
        <w:t xml:space="preserve"/>
      </w:r>
      <w:r w:rsidR="00E4556B">
        <w:t xml:space="preserve"> le </w:t>
      </w:r>
      <w:r>
        <w:t xml:space="preserve">vendredi 28 février 2025</w:t>
      </w:r>
      <w:r w:rsidR="00E4556B">
        <w:t xml:space="preserve"> sous la référence d’enliassement volume </w:t>
      </w:r>
      <w:r>
        <w:t xml:space="preserve">2025 S n° 7</w:t>
      </w:r>
      <w:r w:rsidR="00E4556B">
        <w:t>.</w:t>
      </w:r>
    </w:p>
    <w:p w14:paraId="748BEFC4" w14:textId="77777777" w:rsidR="00E4556B" w:rsidRDefault="00E4556B" w:rsidP="005222A0">
      <w:pPr>
        <w:rPr>
          <w:rFonts w:eastAsia="Calibri"/>
          <w:highlight w:val="yellow"/>
          <w:lang w:eastAsia="en-US"/>
        </w:rPr>
      </w:pPr>
    </w:p>
    <w:p w14:paraId="377A36D4" w14:textId="77777777" w:rsidR="005222A0" w:rsidRPr="00B016D1" w:rsidRDefault="005222A0" w:rsidP="005222A0">
      <w:pPr>
        <w:ind w:left="10"/>
        <w:rPr>
          <w:rFonts w:eastAsia="Calibri"/>
          <w:szCs w:val="24"/>
          <w:lang w:eastAsia="en-US"/>
        </w:rPr>
      </w:pPr>
      <w:r w:rsidRPr="0022687D">
        <w:rPr>
          <w:rFonts w:eastAsia="Calibri"/>
          <w:szCs w:val="24"/>
          <w:lang w:eastAsia="en-US"/>
        </w:rPr>
        <w:t xml:space="preserve">Le service de la publicité foncière</w:t>
      </w:r>
      <w:r>
        <w:t xml:space="preserve"/>
      </w:r>
      <w:r w:rsidR="0022687D" w:rsidRPr="0022687D">
        <w:rPr>
          <w:vertAlign w:val="superscript"/>
        </w:rPr>
        <w:t xml:space="preserve"/>
      </w:r>
      <w:r w:rsidR="0022687D" w:rsidRPr="0022687D">
        <w:t xml:space="preserve"> de Marseille</w:t>
      </w:r>
      <w:r>
        <w:t xml:space="preserve"/>
      </w:r>
      <w:r w:rsidR="0022687D" w:rsidRPr="0022687D">
        <w:t xml:space="preserve"> </w:t>
      </w:r>
      <w:r w:rsidRPr="0022687D">
        <w:rPr>
          <w:rFonts w:eastAsia="Calibri"/>
          <w:szCs w:val="24"/>
          <w:lang w:eastAsia="en-US"/>
        </w:rPr>
        <w:t xml:space="preserve">a délivré le </w:t>
      </w:r>
      <w:r>
        <w:t xml:space="preserve">samedi 1 mars 2025</w:t>
      </w:r>
      <w:r w:rsidR="0022687D" w:rsidRPr="0022687D">
        <w:rPr>
          <w:rFonts w:eastAsia="Calibri"/>
          <w:szCs w:val="24"/>
          <w:lang w:eastAsia="en-US"/>
        </w:rPr>
        <w:t xml:space="preserve"> </w:t>
      </w:r>
      <w:r w:rsidRPr="0022687D">
        <w:rPr>
          <w:rFonts w:eastAsia="Calibri"/>
          <w:szCs w:val="24"/>
          <w:lang w:eastAsia="en-US"/>
        </w:rPr>
        <w:t>l'état hypothécaire ci-annexé certifié à la date de publication du commandement de payer valant saisie.</w:t>
      </w:r>
    </w:p>
    <w:p w14:paraId="669629F8" w14:textId="77777777" w:rsidR="005222A0" w:rsidRDefault="005222A0" w:rsidP="005222A0">
      <w:pPr>
        <w:rPr>
          <w:rFonts w:eastAsia="Calibri"/>
          <w:szCs w:val="24"/>
          <w:lang w:eastAsia="en-US"/>
        </w:rPr>
      </w:pPr>
    </w:p>
    <w:p w14:paraId="29D50FD2" w14:textId="77777777" w:rsidR="000228AC" w:rsidRDefault="0059381E" w:rsidP="005222A0">
      <w:pPr>
        <w:rPr>
          <w:rFonts w:eastAsia="Calibri"/>
          <w:szCs w:val="24"/>
          <w:lang w:eastAsia="en-US"/>
        </w:rPr>
      </w:pPr>
      <w:r>
        <w:rPr>
          <w:rFonts w:eastAsia="Calibri"/>
          <w:szCs w:val="24"/>
          <w:lang w:eastAsia="en-US"/>
        </w:rPr>
        <w:t>L</w:t>
      </w:r>
      <w:r w:rsidR="005222A0" w:rsidRPr="00B016D1">
        <w:rPr>
          <w:rFonts w:eastAsia="Calibri"/>
          <w:szCs w:val="24"/>
          <w:lang w:eastAsia="en-US"/>
        </w:rPr>
        <w:t xml:space="preserve">a </w:t>
      </w:r>
      <w:r>
        <w:t xml:space="preserve">SCP GODESCHAL ET GIGONNET, commissaires de justice associés, titulaire d'un office de commissaires de justice situé 71 boulevard Vautrin, 13015 Marseille</w:t>
      </w:r>
      <w:r w:rsidR="0022687D" w:rsidRPr="002243DF">
        <w:rPr>
          <w:rFonts w:eastAsia="Calibri"/>
        </w:rPr>
        <w:t xml:space="preserve"/>
      </w:r>
      <w:r>
        <w:t xml:space="preserve"/>
      </w:r>
      <w:r w:rsidR="0022687D">
        <w:t xml:space="preserve"/>
      </w:r>
      <w:r>
        <w:t xml:space="preserve"/>
      </w:r>
      <w:r w:rsidR="0022687D">
        <w:t xml:space="preserve"/>
      </w:r>
      <w:r>
        <w:t xml:space="preserve"/>
      </w:r>
      <w:r w:rsidR="005222A0" w:rsidRPr="00B016D1">
        <w:rPr>
          <w:rFonts w:eastAsia="Calibri"/>
          <w:szCs w:val="24"/>
          <w:lang w:eastAsia="en-US"/>
        </w:rPr>
        <w:t>, a</w:t>
      </w:r>
      <w:r>
        <w:rPr>
          <w:rFonts w:eastAsia="Calibri"/>
          <w:szCs w:val="24"/>
          <w:lang w:eastAsia="en-US"/>
        </w:rPr>
        <w:t xml:space="preserve"> ainsi</w:t>
      </w:r>
      <w:r w:rsidR="005222A0" w:rsidRPr="00B016D1">
        <w:rPr>
          <w:rFonts w:eastAsia="Calibri"/>
          <w:szCs w:val="24"/>
          <w:lang w:eastAsia="en-US"/>
        </w:rPr>
        <w:t xml:space="preserve"> fait délivrer au débiteur une assignation à comparaître à l'audience d'orientation de </w:t>
      </w:r>
      <w:r w:rsidR="0022687D">
        <w:rPr>
          <w:rFonts w:eastAsia="Calibri"/>
          <w:szCs w:val="24"/>
          <w:lang w:eastAsia="en-US"/>
        </w:rPr>
        <w:t xml:space="preserve">Madame ou </w:t>
      </w:r>
      <w:r w:rsidR="005222A0" w:rsidRPr="00B016D1">
        <w:rPr>
          <w:rFonts w:eastAsia="Calibri"/>
          <w:szCs w:val="24"/>
          <w:lang w:eastAsia="en-US"/>
        </w:rPr>
        <w:t xml:space="preserve">Monsieur le juge de l'exécution près le tribunal judiciaire de Marseille</w:t>
      </w:r>
      <w:r>
        <w:rPr>
          <w:szCs w:val="24"/>
        </w:rPr>
        <w:t xml:space="preserve"/>
      </w:r>
      <w:r w:rsidR="005222A0" w:rsidRPr="00B016D1">
        <w:rPr>
          <w:rFonts w:eastAsia="Calibri"/>
          <w:szCs w:val="24"/>
          <w:lang w:eastAsia="en-US"/>
        </w:rPr>
        <w:t>, pour le</w:t>
      </w:r>
      <w:r w:rsidR="000228AC">
        <w:rPr>
          <w:rFonts w:eastAsia="Calibri"/>
          <w:szCs w:val="24"/>
          <w:lang w:eastAsia="en-US"/>
        </w:rPr>
        <w:t> :</w:t>
      </w:r>
    </w:p>
    <w:p w14:paraId="6DCCC760" w14:textId="77777777" w:rsidR="000228AC" w:rsidRDefault="000228AC" w:rsidP="005222A0">
      <w:pPr>
        <w:rPr>
          <w:rFonts w:eastAsia="Calibri"/>
          <w:szCs w:val="24"/>
          <w:lang w:eastAsia="en-US"/>
        </w:rPr>
      </w:pPr>
    </w:p>
    <w:p w14:paraId="640990C7" w14:textId="77777777" w:rsidR="009F5551" w:rsidRDefault="00641E0F">
      <w:pPr>
        <w:jc w:val="center"/>
        <w:rPr>
          <w:b/>
        </w:rPr>
      </w:pPr>
      <w:r>
        <w:rPr>
          <w:b/>
        </w:rPr>
        <w:t xml:space="preserve">MERCREDI VINGT ET UN MAI DEUX MILLE VINGT-CINQ A NEUF HEURES TRENTE</w:t>
      </w:r>
      <w:r>
        <w:rPr>
          <w:b/>
        </w:rPr>
        <w:br/>
        <w:t xml:space="preserve">Mercredi 21 mai 2025 à 9 h 30</w:t>
      </w:r>
    </w:p>
    <w:p w14:paraId="5E041981" w14:textId="77777777" w:rsidR="005222A0" w:rsidRPr="00B016D1" w:rsidRDefault="005222A0" w:rsidP="005222A0">
      <w:pPr>
        <w:rPr>
          <w:rFonts w:eastAsia="Calibri"/>
          <w:szCs w:val="24"/>
          <w:lang w:eastAsia="en-US"/>
        </w:rPr>
      </w:pPr>
    </w:p>
    <w:p w14:paraId="5E534353" w14:textId="77777777" w:rsidR="005222A0" w:rsidRPr="00B016D1" w:rsidRDefault="005222A0" w:rsidP="009F71FA">
      <w:pPr>
        <w:pStyle w:val="Titre3"/>
      </w:pPr>
      <w:bookmarkStart w:id="3" w:name="_Toc476306493"/>
      <w:r w:rsidRPr="00B016D1">
        <w:t>Désignation des biens saisis</w:t>
      </w:r>
      <w:bookmarkEnd w:id="3"/>
    </w:p>
    <w:p w14:paraId="3B4AC2B6"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3E1C87C0"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Il sera procédé à la vente aux enchères publiques à l'audience des ventes du juge de l'exécution près le tribunal judiciaire de Marseille</w:t>
      </w:r>
      <w:r>
        <w:rPr>
          <w:szCs w:val="24"/>
        </w:rPr>
        <w:t xml:space="preserve"/>
      </w:r>
      <w:r w:rsidR="0022687D" w:rsidRPr="00B016D1">
        <w:rPr>
          <w:rFonts w:eastAsia="Calibri"/>
          <w:szCs w:val="24"/>
          <w:lang w:eastAsia="en-US"/>
        </w:rPr>
        <w:t xml:space="preserve"> </w:t>
      </w:r>
      <w:r w:rsidRPr="00B016D1">
        <w:rPr>
          <w:rFonts w:eastAsia="Calibri"/>
          <w:szCs w:val="24"/>
          <w:lang w:eastAsia="en-US"/>
        </w:rPr>
        <w:t xml:space="preserve">en </w:t>
      </w:r>
      <w:r w:rsidRPr="00B016D1">
        <w:rPr>
          <w:rFonts w:eastAsia="Calibri"/>
          <w:b/>
          <w:szCs w:val="24"/>
          <w:lang w:eastAsia="en-US"/>
        </w:rPr>
        <w:t>UN LOT</w:t>
      </w:r>
      <w:r w:rsidRPr="00B016D1">
        <w:rPr>
          <w:rFonts w:eastAsia="Calibri"/>
          <w:szCs w:val="24"/>
          <w:lang w:eastAsia="en-US"/>
        </w:rPr>
        <w:t xml:space="preserve">, </w:t>
      </w:r>
    </w:p>
    <w:p w14:paraId="67909D1A"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31E7CBCF"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Des biens et droits immobiliers dont la désignation suit, tels qu'ils s'étendent, se poursuivent, se comportent avec toutes leurs aisances et dépendances, droits et facultés y attachés, sans aucune exception ni réserve, désignés au commandement sus-indiqué, savoir : </w:t>
      </w:r>
    </w:p>
    <w:p w14:paraId="2482841D"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3E13240D" w14:textId="77777777" w:rsidR="0022687D" w:rsidRDefault="0022687D" w:rsidP="0022687D">
      <w:r>
        <w:t>Les</w:t>
      </w:r>
      <w:r w:rsidRPr="000C6988">
        <w:t xml:space="preserve"> biens et droits immobiliers </w:t>
      </w:r>
      <w:r>
        <w:t xml:space="preserve">saisis sont </w:t>
      </w:r>
      <w:r w:rsidRPr="000C6988">
        <w:t>situés</w:t>
      </w:r>
      <w:r>
        <w:t xml:space="preserve"> dans un ensemble immobilier sis 29 cours Rastignac, 13006 Marseille, figurant au cadastre sous les références :</w:t>
      </w:r>
    </w:p>
    <w:p w14:paraId="7F5AE68D" w14:textId="77777777" w:rsidR="0022687D" w:rsidRDefault="0022687D" w:rsidP="0022687D"/>
    <w:tbl>
      <w:tblPr>
        <w:tblStyle w:val="Grilledutableau"/>
        <w:tblW w:w="0" w:type="auto"/>
        <w:tblLook w:val="04A0" w:firstRow="1" w:lastRow="0" w:firstColumn="1" w:lastColumn="0" w:noHBand="0" w:noVBand="1"/>
      </w:tblPr>
      <w:tblGrid>
        <w:gridCol w:w="968"/>
        <w:gridCol w:w="615"/>
        <w:gridCol w:w="3914"/>
        <w:gridCol w:w="1579"/>
      </w:tblGrid>
      <w:tr w:rsidR="0022687D" w14:paraId="59D5233D" w14:textId="77777777" w:rsidTr="004833DD">
        <w:tc>
          <w:tcPr>
            <w:tcW w:w="0" w:type="auto"/>
          </w:tcPr>
          <w:p w14:paraId="5D4BBBA3" w14:textId="77777777" w:rsidR="0022687D" w:rsidRDefault="0022687D" w:rsidP="004833DD">
            <w:r>
              <w:t>Section</w:t>
            </w:r>
          </w:p>
        </w:tc>
        <w:tc>
          <w:tcPr>
            <w:tcW w:w="0" w:type="auto"/>
          </w:tcPr>
          <w:p w14:paraId="3D6A4557" w14:textId="77777777" w:rsidR="0022687D" w:rsidRDefault="0022687D" w:rsidP="004833DD">
            <w:r>
              <w:t>N°</w:t>
            </w:r>
          </w:p>
        </w:tc>
        <w:tc>
          <w:tcPr>
            <w:tcW w:w="0" w:type="auto"/>
          </w:tcPr>
          <w:p w14:paraId="30F2EE60" w14:textId="77777777" w:rsidR="0022687D" w:rsidRDefault="0022687D" w:rsidP="004833DD">
            <w:r>
              <w:t>Lieudit</w:t>
            </w:r>
          </w:p>
        </w:tc>
        <w:tc>
          <w:tcPr>
            <w:tcW w:w="0" w:type="auto"/>
          </w:tcPr>
          <w:p w14:paraId="72AFB58F" w14:textId="77777777" w:rsidR="0022687D" w:rsidRDefault="0022687D" w:rsidP="004833DD">
            <w:r>
              <w:t>Surface</w:t>
            </w:r>
          </w:p>
        </w:tc>
      </w:tr>
      <w:tr w:rsidR="0022687D" w14:paraId="1257B1FD" w14:textId="77777777" w:rsidTr="004833DD">
        <w:tc>
          <w:tcPr>
            <w:tcW w:w="0" w:type="auto"/>
          </w:tcPr>
          <w:p w14:paraId="60B5B167" w14:textId="77777777" w:rsidR="009F5551" w:rsidRDefault="00641E0F">
            <w:pPr>
              <w:jc w:val="left"/>
            </w:pPr>
            <w:r>
              <w:t xml:space="preserve">815 K</w:t>
            </w:r>
          </w:p>
        </w:tc>
        <w:tc>
          <w:tcPr>
            <w:tcW w:w="0" w:type="auto"/>
          </w:tcPr>
          <w:p w14:paraId="356398E1" w14:textId="77777777" w:rsidR="009F5551" w:rsidRDefault="00641E0F">
            <w:pPr>
              <w:jc w:val="left"/>
            </w:pPr>
            <w:r>
              <w:t>253</w:t>
            </w:r>
          </w:p>
        </w:tc>
        <w:tc>
          <w:tcPr>
            <w:tcW w:w="0" w:type="auto"/>
          </w:tcPr>
          <w:p w14:paraId="48ECCF1F" w14:textId="77777777" w:rsidR="009F5551" w:rsidRDefault="00641E0F">
            <w:pPr>
              <w:jc w:val="left"/>
            </w:pPr>
            <w:r>
              <w:t xml:space="preserve">29 cours Rastignac, quartier Notre-Dame du Mont</w:t>
            </w:r>
          </w:p>
        </w:tc>
        <w:tc>
          <w:tcPr>
            <w:tcW w:w="0" w:type="auto"/>
          </w:tcPr>
          <w:p w14:paraId="3FD2BADE" w14:textId="77777777" w:rsidR="009F5551" w:rsidRDefault="00641E0F">
            <w:pPr>
              <w:jc w:val="left"/>
            </w:pPr>
            <w:r>
              <w:t>00 ha 02 a 52 ca</w:t>
            </w:r>
          </w:p>
        </w:tc>
      </w:tr>
    </w:tbl>
    <w:p w14:paraId="4953FA7F" w14:textId="77777777" w:rsidR="0022687D" w:rsidRDefault="0022687D" w:rsidP="0022687D"/>
    <w:p w14:paraId="35BDADD5" w14:textId="77777777" w:rsidR="009F5551" w:rsidRDefault="00641E0F">
      <w:r>
        <w:t>Lot numéro deux (2) :</w:t>
      </w:r>
      <w:r>
        <w:br/>
        <w:t>Soit un appartement situé au premier étage.</w:t>
      </w:r>
      <w:r>
        <w:br/>
        <w:t>Et les caves au sous-sol portant les numéros DEUX et TROIS.</w:t>
      </w:r>
      <w:r>
        <w:br/>
        <w:t>Et la chambre de bonne portant le numéro SEPT situé au sixième et dernier étage de l’immeuble.</w:t>
      </w:r>
      <w:r>
        <w:br/>
        <w:t>Et les 180/1.045e indivis des parties communes générales.</w:t>
      </w:r>
    </w:p>
    <w:p w14:paraId="48C29A19" w14:textId="77777777" w:rsidR="0022687D" w:rsidRDefault="0022687D" w:rsidP="0022687D"/>
    <w:p w14:paraId="6C9E8320" w14:textId="77777777" w:rsidR="0022687D" w:rsidRDefault="0022687D" w:rsidP="0022687D">
      <w:r w:rsidRPr="000C6988">
        <w:rPr>
          <w:rFonts w:eastAsia="Times New Roman"/>
          <w:szCs w:val="24"/>
        </w:rPr>
        <w:t xml:space="preserve">Tel que </w:t>
      </w:r>
      <w:r w:rsidRPr="000C6988">
        <w:t>lesdits biens et droits immobiliers qui précèdent, existent, s'étendent, poursuivent et comportent, avec toutes leurs aisances, appartenances, dépendances, ensemble de tous immeubles par destination, et en particulier tout matériel pouvant avoir le caractère d'immeuble par destination, et tout droit et toute servitude pouvant y être attaché, et toute augmentation et amélioration à y survenir, sans aucune exception ni réserve.</w:t>
      </w:r>
    </w:p>
    <w:p w14:paraId="18195EDC" w14:textId="77777777" w:rsidR="005222A0" w:rsidRPr="00B016D1" w:rsidRDefault="005222A0" w:rsidP="005222A0">
      <w:pPr>
        <w:rPr>
          <w:rFonts w:eastAsia="Calibri"/>
          <w:szCs w:val="24"/>
          <w:lang w:eastAsia="en-US"/>
        </w:rPr>
      </w:pPr>
    </w:p>
    <w:p w14:paraId="2058D7B2" w14:textId="77777777" w:rsidR="005222A0" w:rsidRPr="00B016D1" w:rsidRDefault="005222A0" w:rsidP="009F71FA">
      <w:pPr>
        <w:pStyle w:val="Titre3"/>
      </w:pPr>
      <w:bookmarkStart w:id="4" w:name="_Toc476306494"/>
      <w:r w:rsidRPr="00B016D1">
        <w:t>Description des biens</w:t>
      </w:r>
      <w:bookmarkEnd w:id="4"/>
    </w:p>
    <w:p w14:paraId="0B577CDE" w14:textId="77777777" w:rsidR="005222A0" w:rsidRPr="00B016D1" w:rsidRDefault="005222A0" w:rsidP="005222A0">
      <w:pPr>
        <w:rPr>
          <w:rFonts w:eastAsia="Calibri"/>
          <w:szCs w:val="24"/>
          <w:lang w:eastAsia="en-US"/>
        </w:rPr>
      </w:pPr>
      <w:r w:rsidRPr="00B016D1">
        <w:rPr>
          <w:rFonts w:eastAsia="Calibri"/>
          <w:b/>
          <w:szCs w:val="24"/>
          <w:lang w:eastAsia="en-US"/>
        </w:rPr>
        <w:t xml:space="preserve"> </w:t>
      </w:r>
    </w:p>
    <w:p w14:paraId="365E02C7"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La description des biens et droit immobiliers ci-dessus mis en vente résulte du procès-verbal descriptif établi </w:t>
      </w:r>
      <w:r w:rsidR="00985230">
        <w:rPr>
          <w:rFonts w:eastAsia="Calibri"/>
          <w:szCs w:val="24"/>
          <w:lang w:eastAsia="en-US"/>
        </w:rPr>
        <w:t xml:space="preserve">le </w:t>
      </w:r>
      <w:r>
        <w:t xml:space="preserve">mardi 4 février 2025</w:t>
      </w:r>
      <w:r w:rsidR="00985230">
        <w:rPr>
          <w:rFonts w:eastAsia="Calibri"/>
          <w:szCs w:val="24"/>
          <w:lang w:eastAsia="en-US"/>
        </w:rPr>
        <w:t xml:space="preserve"> </w:t>
      </w:r>
      <w:r w:rsidRPr="00B016D1">
        <w:rPr>
          <w:rFonts w:eastAsia="Calibri"/>
          <w:szCs w:val="24"/>
          <w:lang w:eastAsia="en-US"/>
        </w:rPr>
        <w:t xml:space="preserve">par la </w:t>
      </w:r>
      <w:r>
        <w:t xml:space="preserve">SCP GODESCHAL ET GIGONNET, commissaires de justice associés, titulaire d'un office de commissaires de justice situé 71 boulevard Vautrin, 13015 Marseille</w:t>
      </w:r>
      <w:r w:rsidR="00985230" w:rsidRPr="002243DF">
        <w:rPr>
          <w:rFonts w:eastAsia="Calibri"/>
        </w:rPr>
        <w:t xml:space="preserve"/>
      </w:r>
      <w:r>
        <w:t xml:space="preserve"/>
      </w:r>
      <w:r w:rsidR="00985230">
        <w:t xml:space="preserve"/>
      </w:r>
      <w:r>
        <w:t xml:space="preserve"/>
      </w:r>
      <w:r w:rsidR="00985230">
        <w:t xml:space="preserve"/>
      </w:r>
      <w:r>
        <w:t xml:space="preserve"/>
      </w:r>
      <w:r w:rsidRPr="00B016D1">
        <w:rPr>
          <w:rFonts w:eastAsia="Calibri"/>
          <w:i/>
          <w:szCs w:val="24"/>
          <w:lang w:eastAsia="en-US"/>
        </w:rPr>
        <w:t>.</w:t>
      </w:r>
      <w:r w:rsidRPr="00B016D1">
        <w:rPr>
          <w:rFonts w:eastAsia="Calibri"/>
          <w:szCs w:val="24"/>
          <w:lang w:eastAsia="en-US"/>
        </w:rPr>
        <w:t xml:space="preserve"> </w:t>
      </w:r>
    </w:p>
    <w:p w14:paraId="4F9D53A0" w14:textId="5081A9A3" w:rsidR="005222A0" w:rsidRDefault="005222A0" w:rsidP="005222A0">
      <w:pPr>
        <w:rPr>
          <w:rFonts w:eastAsia="Calibri"/>
          <w:szCs w:val="24"/>
          <w:lang w:eastAsia="en-US"/>
        </w:rPr>
      </w:pPr>
      <w:r w:rsidRPr="00B016D1">
        <w:rPr>
          <w:rFonts w:eastAsia="Calibri"/>
          <w:szCs w:val="24"/>
          <w:lang w:eastAsia="en-US"/>
        </w:rPr>
        <w:t xml:space="preserve"> </w:t>
      </w:r>
    </w:p>
    <w:p w14:paraId="22D47217" w14:textId="32F7BB06" w:rsidR="0078430C" w:rsidRPr="00B016D1" w:rsidRDefault="0078430C" w:rsidP="0078430C">
      <w:pPr>
        <w:pStyle w:val="Titre3"/>
      </w:pPr>
      <w:r>
        <w:t>ARRETE DE PERIL IMMINENT</w:t>
      </w:r>
    </w:p>
    <w:p w14:paraId="1955AB62" w14:textId="3DA29DC9" w:rsidR="0078430C" w:rsidRDefault="0078430C" w:rsidP="005222A0">
      <w:pPr>
        <w:rPr>
          <w:rFonts w:eastAsia="Calibri"/>
          <w:szCs w:val="24"/>
          <w:lang w:eastAsia="en-US"/>
        </w:rPr>
      </w:pPr>
    </w:p>
    <w:p w14:paraId="228C0382" w14:textId="522FED24" w:rsidR="0078430C" w:rsidRDefault="0078430C" w:rsidP="005222A0">
      <w:pPr>
        <w:rPr>
          <w:rFonts w:eastAsia="Calibri"/>
          <w:szCs w:val="24"/>
          <w:lang w:eastAsia="en-US"/>
        </w:rPr>
      </w:pPr>
      <w:r>
        <w:rPr>
          <w:rFonts w:eastAsia="Calibri"/>
          <w:szCs w:val="24"/>
          <w:lang w:eastAsia="en-US"/>
        </w:rPr>
        <w:t xml:space="preserve">Les biens et droits immobiliers qui précèdent ont fait l’objet d’un arrêté de péril imminent n° 2024_09953_VDM, en date du 17 novembre 2024, annexé aux présentes et ci-après partiellement reproduit :</w:t>
      </w:r>
    </w:p>
    <w:p w14:paraId="49036CAF" w14:textId="236D5E53" w:rsidR="0078430C" w:rsidRDefault="0078430C" w:rsidP="005222A0">
      <w:pPr>
        <w:rPr>
          <w:rFonts w:eastAsia="Calibri"/>
          <w:szCs w:val="24"/>
          <w:lang w:eastAsia="en-US"/>
        </w:rPr>
      </w:pPr>
    </w:p>
    <w:p w14:paraId="35C86D72" w14:textId="47A2582B" w:rsidR="0078430C" w:rsidRPr="0078430C" w:rsidRDefault="0078430C" w:rsidP="0078430C">
      <w:pPr>
        <w:ind w:left="708"/>
        <w:rPr>
          <w:rFonts w:eastAsia="Calibri"/>
          <w:i/>
          <w:szCs w:val="24"/>
          <w:lang w:eastAsia="en-US"/>
        </w:rPr>
      </w:pPr>
      <w:r w:rsidRPr="0078430C">
        <w:rPr>
          <w:rFonts w:eastAsia="Calibri"/>
          <w:i/>
          <w:szCs w:val="24"/>
          <w:lang w:eastAsia="en-US"/>
        </w:rPr>
        <w:t>« </w:t>
      </w:r>
      <w:r w:rsidRPr="0078430C">
        <w:rPr>
          <w:rFonts w:eastAsia="Calibri"/>
          <w:i/>
          <w:szCs w:val="24"/>
          <w:u w:val="single"/>
          <w:lang w:eastAsia="en-US"/>
        </w:rPr>
        <w:t>Premier étage :</w:t>
      </w:r>
    </w:p>
    <w:p w14:paraId="3A1D4CAD" w14:textId="1E09508F"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Nez de balcon fortement dégradé avec chute partielle en extrémité notamment côté gauche de la façade et à l’axe.</w:t>
      </w:r>
    </w:p>
    <w:p w14:paraId="6664419C" w14:textId="2D985CDC"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L’angle nord est désolidarisé, à l’aplomb de la porte d’accès à l’immeuble.</w:t>
      </w:r>
    </w:p>
    <w:p w14:paraId="492F300C" w14:textId="3C523F9D"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La fissure se poursuit sur le fronton du pilastre.</w:t>
      </w:r>
    </w:p>
    <w:p w14:paraId="3A5F4CB7" w14:textId="60A89A46"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L’angle du scellement du garde-corps est désolidarisé de son support.</w:t>
      </w:r>
    </w:p>
    <w:p w14:paraId="3F335ABA" w14:textId="161923FA" w:rsidR="0078430C" w:rsidRPr="0078430C" w:rsidRDefault="0078430C" w:rsidP="0078430C">
      <w:pPr>
        <w:rPr>
          <w:rFonts w:eastAsia="Calibri"/>
          <w:i/>
          <w:szCs w:val="24"/>
          <w:lang w:eastAsia="en-US"/>
        </w:rPr>
      </w:pPr>
    </w:p>
    <w:p w14:paraId="5D85DE26" w14:textId="69D94D2C" w:rsidR="0078430C" w:rsidRPr="0078430C" w:rsidRDefault="0078430C" w:rsidP="0078430C">
      <w:pPr>
        <w:ind w:firstLine="708"/>
        <w:rPr>
          <w:rFonts w:eastAsia="Calibri"/>
          <w:i/>
          <w:szCs w:val="24"/>
          <w:u w:val="single"/>
          <w:lang w:eastAsia="en-US"/>
        </w:rPr>
      </w:pPr>
      <w:r w:rsidRPr="0078430C">
        <w:rPr>
          <w:rFonts w:eastAsia="Calibri"/>
          <w:i/>
          <w:szCs w:val="24"/>
          <w:u w:val="single"/>
          <w:lang w:eastAsia="en-US"/>
        </w:rPr>
        <w:t>Balcon deuxième étage :</w:t>
      </w:r>
    </w:p>
    <w:p w14:paraId="50727576" w14:textId="0173522B"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L’angle nord du balcon présente une amorce de déstructuration.</w:t>
      </w:r>
    </w:p>
    <w:p w14:paraId="312E4700" w14:textId="7484B555"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L’extrémité sud nez de balcon a été fortement dégradée avec chute antérieure d’éléments de pierre.</w:t>
      </w:r>
    </w:p>
    <w:p w14:paraId="222D6BA7" w14:textId="38140535" w:rsidR="0078430C" w:rsidRPr="0078430C" w:rsidRDefault="0078430C" w:rsidP="0078430C">
      <w:pPr>
        <w:rPr>
          <w:rFonts w:eastAsia="Calibri"/>
          <w:i/>
          <w:szCs w:val="24"/>
          <w:u w:val="single"/>
          <w:lang w:eastAsia="en-US"/>
        </w:rPr>
      </w:pPr>
    </w:p>
    <w:p w14:paraId="73189532" w14:textId="39343966" w:rsidR="0078430C" w:rsidRPr="0078430C" w:rsidRDefault="0078430C" w:rsidP="0078430C">
      <w:pPr>
        <w:ind w:firstLine="708"/>
        <w:rPr>
          <w:rFonts w:eastAsia="Calibri"/>
          <w:i/>
          <w:szCs w:val="24"/>
          <w:lang w:eastAsia="en-US"/>
        </w:rPr>
      </w:pPr>
      <w:r w:rsidRPr="0078430C">
        <w:rPr>
          <w:rFonts w:eastAsia="Calibri"/>
          <w:i/>
          <w:szCs w:val="24"/>
          <w:u w:val="single"/>
          <w:lang w:eastAsia="en-US"/>
        </w:rPr>
        <w:t>Balcon troisième étage :</w:t>
      </w:r>
    </w:p>
    <w:p w14:paraId="238ACE74" w14:textId="769512B9"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L’extrémité nord dudit balcon est désolidarisée. Le poteau d’angle du garde-corps est vraisemblablement descellé.</w:t>
      </w:r>
    </w:p>
    <w:p w14:paraId="4FFC46EE" w14:textId="65A655F0"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lastRenderedPageBreak/>
        <w:t>On observe un ensemble de fissure perpendiculaires à la façade.</w:t>
      </w:r>
    </w:p>
    <w:p w14:paraId="2A022458" w14:textId="18CEA31C"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Une fissure est particulièrement visible et notoire sur le dernier élément du balcon côté sud, avec désolidarisation et chute préalable du nez de balcon et fissuration de l’appui sud.</w:t>
      </w:r>
    </w:p>
    <w:p w14:paraId="4A542F4E" w14:textId="26BD9AEB" w:rsidR="0078430C" w:rsidRPr="0078430C" w:rsidRDefault="0078430C" w:rsidP="0078430C">
      <w:pPr>
        <w:rPr>
          <w:rFonts w:eastAsia="Calibri"/>
          <w:i/>
          <w:szCs w:val="24"/>
          <w:lang w:eastAsia="en-US"/>
        </w:rPr>
      </w:pPr>
    </w:p>
    <w:p w14:paraId="52ECF306" w14:textId="25FD95E4" w:rsidR="0078430C" w:rsidRPr="0078430C" w:rsidRDefault="0078430C" w:rsidP="0078430C">
      <w:pPr>
        <w:ind w:firstLine="708"/>
        <w:rPr>
          <w:rFonts w:eastAsia="Calibri"/>
          <w:szCs w:val="24"/>
          <w:u w:val="single"/>
          <w:lang w:eastAsia="en-US"/>
        </w:rPr>
      </w:pPr>
      <w:r w:rsidRPr="0078430C">
        <w:rPr>
          <w:rFonts w:eastAsia="Calibri"/>
          <w:i/>
          <w:szCs w:val="24"/>
          <w:u w:val="single"/>
          <w:lang w:eastAsia="en-US"/>
        </w:rPr>
        <w:t>Balcon quatrième étage :</w:t>
      </w:r>
    </w:p>
    <w:p w14:paraId="0C6C1F01" w14:textId="7939B09D" w:rsidR="0078430C" w:rsidRPr="0078430C" w:rsidRDefault="0078430C" w:rsidP="0078430C">
      <w:pPr>
        <w:pStyle w:val="Paragraphedeliste"/>
        <w:numPr>
          <w:ilvl w:val="0"/>
          <w:numId w:val="44"/>
        </w:numPr>
        <w:rPr>
          <w:rFonts w:ascii="Cambria" w:eastAsia="Calibri" w:hAnsi="Cambria"/>
          <w:szCs w:val="24"/>
          <w:u w:val="single"/>
          <w:lang w:eastAsia="en-US"/>
        </w:rPr>
      </w:pPr>
      <w:r w:rsidRPr="0078430C">
        <w:rPr>
          <w:rFonts w:ascii="Cambria" w:eastAsia="Calibri" w:hAnsi="Cambria"/>
          <w:i/>
          <w:szCs w:val="24"/>
          <w:lang w:eastAsia="en-US"/>
        </w:rPr>
        <w:t>Nez de balcon dégradé :</w:t>
      </w:r>
    </w:p>
    <w:p w14:paraId="35396C99" w14:textId="488863C3" w:rsidR="0078430C" w:rsidRPr="0078430C" w:rsidRDefault="0078430C" w:rsidP="0078430C">
      <w:pPr>
        <w:pStyle w:val="Paragraphedeliste"/>
        <w:numPr>
          <w:ilvl w:val="0"/>
          <w:numId w:val="44"/>
        </w:numPr>
        <w:rPr>
          <w:rFonts w:ascii="Cambria" w:eastAsia="Calibri" w:hAnsi="Cambria"/>
          <w:szCs w:val="24"/>
          <w:u w:val="single"/>
          <w:lang w:eastAsia="en-US"/>
        </w:rPr>
      </w:pPr>
      <w:r w:rsidRPr="0078430C">
        <w:rPr>
          <w:rFonts w:ascii="Cambria" w:eastAsia="Calibri" w:hAnsi="Cambria"/>
          <w:i/>
          <w:szCs w:val="24"/>
          <w:lang w:eastAsia="en-US"/>
        </w:rPr>
        <w:t>Fissuration de l’extrémité du balcon au droit de l’appui.</w:t>
      </w:r>
    </w:p>
    <w:p w14:paraId="33680AF4" w14:textId="02E966A1" w:rsidR="0078430C" w:rsidRPr="0078430C" w:rsidRDefault="0078430C" w:rsidP="0078430C">
      <w:pPr>
        <w:rPr>
          <w:rFonts w:eastAsia="Calibri"/>
          <w:szCs w:val="24"/>
          <w:u w:val="single"/>
          <w:lang w:eastAsia="en-US"/>
        </w:rPr>
      </w:pPr>
    </w:p>
    <w:p w14:paraId="4F12E077" w14:textId="785BB420" w:rsidR="0078430C" w:rsidRPr="0078430C" w:rsidRDefault="0078430C" w:rsidP="0078430C">
      <w:pPr>
        <w:ind w:firstLine="708"/>
        <w:rPr>
          <w:rFonts w:eastAsia="Calibri"/>
          <w:i/>
          <w:szCs w:val="24"/>
          <w:u w:val="single"/>
          <w:lang w:eastAsia="en-US"/>
        </w:rPr>
      </w:pPr>
      <w:r w:rsidRPr="0078430C">
        <w:rPr>
          <w:rFonts w:eastAsia="Calibri"/>
          <w:i/>
          <w:szCs w:val="24"/>
          <w:u w:val="single"/>
          <w:lang w:eastAsia="en-US"/>
        </w:rPr>
        <w:t>Balcon cinquième étage :</w:t>
      </w:r>
    </w:p>
    <w:p w14:paraId="711A1693" w14:textId="6752918A"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Le balcon filant du dernier étage est plus étroit et présente à partir de l’observation réalisée depuis le pied de façade de l’immeuble une dégradation sur son extrémité sud.</w:t>
      </w:r>
    </w:p>
    <w:p w14:paraId="4189B926" w14:textId="393BCD3A" w:rsidR="0078430C" w:rsidRDefault="0078430C" w:rsidP="005222A0">
      <w:pPr>
        <w:rPr>
          <w:rFonts w:eastAsia="Calibri"/>
          <w:szCs w:val="24"/>
          <w:lang w:eastAsia="en-US"/>
        </w:rPr>
      </w:pPr>
    </w:p>
    <w:p w14:paraId="463CF945" w14:textId="45A958E3" w:rsidR="0078430C" w:rsidRPr="0078430C" w:rsidRDefault="0078430C" w:rsidP="0078430C">
      <w:pPr>
        <w:ind w:left="708"/>
        <w:rPr>
          <w:rFonts w:eastAsia="Calibri"/>
          <w:i/>
          <w:szCs w:val="24"/>
          <w:lang w:eastAsia="en-US"/>
        </w:rPr>
      </w:pPr>
      <w:r>
        <w:rPr>
          <w:rFonts w:eastAsia="Calibri"/>
          <w:i/>
          <w:szCs w:val="24"/>
          <w:lang w:eastAsia="en-US"/>
        </w:rPr>
        <w:t xml:space="preserve">Considérant que le rapport d’expertise susvisé, face à l’évolution </w:t>
      </w:r>
      <w:r w:rsidRPr="0078430C">
        <w:rPr>
          <w:rFonts w:eastAsia="Calibri"/>
          <w:i/>
          <w:szCs w:val="24"/>
          <w:lang w:eastAsia="en-US"/>
        </w:rPr>
        <w:t>des désordres constructifs relatifs à cet immeuble, préconise les mesures suivantes afin d’assurer la sécurité des occupants :</w:t>
      </w:r>
    </w:p>
    <w:p w14:paraId="0CC3DA34" w14:textId="5096B948" w:rsidR="0078430C" w:rsidRPr="0078430C" w:rsidRDefault="0078430C" w:rsidP="0078430C">
      <w:pPr>
        <w:ind w:left="708"/>
        <w:rPr>
          <w:rFonts w:eastAsia="Calibri"/>
          <w:i/>
          <w:szCs w:val="24"/>
          <w:lang w:eastAsia="en-US"/>
        </w:rPr>
      </w:pPr>
    </w:p>
    <w:p w14:paraId="414EE86E" w14:textId="41629248"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Interdire l’accès aux balcons</w:t>
      </w:r>
    </w:p>
    <w:p w14:paraId="7D92B93C" w14:textId="1F109EE8"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Protéger le pied de façade de toute chute de pierres des balcons</w:t>
      </w:r>
    </w:p>
    <w:p w14:paraId="5BACE3AD" w14:textId="359773A4"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Protéger l’accès piéton au bâtiment et de la devanture du magasin par un platelage disposé au niveau du plancher haut du rez-de-chaussée tout le long de la façade ou équivalent</w:t>
      </w:r>
    </w:p>
    <w:p w14:paraId="0E3C1FF7" w14:textId="02AF66CF"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Prévenir par la mise en place d’un portique au niveau de la porte d’accès du 29 et si on veut</w:t>
      </w:r>
    </w:p>
    <w:p w14:paraId="1E07C6FB" w14:textId="2B2BC89B"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 xml:space="preserve">reprendre l’activité commerciale du AU CHAT-QUI-PELOTE, et une casquette avec protection contre les chutes de pierres</w:t>
      </w:r>
    </w:p>
    <w:p w14:paraId="49BBB375" w14:textId="6095DFAA"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Un portique peut être installé pour protéger l’accès au logement à partir de la porte côté nord</w:t>
      </w:r>
    </w:p>
    <w:p w14:paraId="538C1555" w14:textId="70B27624"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Il conviendra de prévenir de chutes sur les extrémités : trottoir et chaussée en cas de désolidarisation d’éléments conséquents qui éclateront au contact du platelage</w:t>
      </w:r>
    </w:p>
    <w:p w14:paraId="096B26D0" w14:textId="2E90C2F9" w:rsidR="0078430C" w:rsidRPr="0078430C" w:rsidRDefault="0078430C" w:rsidP="0078430C">
      <w:pPr>
        <w:rPr>
          <w:rFonts w:eastAsia="Calibri"/>
          <w:i/>
          <w:szCs w:val="24"/>
          <w:lang w:eastAsia="en-US"/>
        </w:rPr>
      </w:pPr>
    </w:p>
    <w:p w14:paraId="02948A4D" w14:textId="53BE5E20" w:rsidR="0078430C" w:rsidRDefault="0078430C" w:rsidP="0078430C">
      <w:pPr>
        <w:ind w:left="708"/>
        <w:jc w:val="center"/>
        <w:rPr>
          <w:rFonts w:eastAsia="Calibri"/>
          <w:b/>
          <w:i/>
          <w:szCs w:val="24"/>
          <w:lang w:eastAsia="en-US"/>
        </w:rPr>
      </w:pPr>
      <w:r>
        <w:rPr>
          <w:rFonts w:eastAsia="Calibri"/>
          <w:b/>
          <w:i/>
          <w:szCs w:val="24"/>
          <w:lang w:eastAsia="en-US"/>
        </w:rPr>
        <w:t>ARRETONS</w:t>
      </w:r>
    </w:p>
    <w:p w14:paraId="492DDC79" w14:textId="7F6FE88B" w:rsidR="0078430C" w:rsidRDefault="0078430C" w:rsidP="0078430C">
      <w:pPr>
        <w:ind w:left="708"/>
        <w:rPr>
          <w:rFonts w:eastAsia="Calibri"/>
          <w:b/>
          <w:i/>
          <w:szCs w:val="24"/>
          <w:lang w:eastAsia="en-US"/>
        </w:rPr>
      </w:pPr>
    </w:p>
    <w:p w14:paraId="03390D7E" w14:textId="07366AD5" w:rsidR="0078430C" w:rsidRDefault="0078430C" w:rsidP="0078430C">
      <w:pPr>
        <w:ind w:left="708"/>
        <w:rPr>
          <w:rFonts w:eastAsia="Calibri"/>
          <w:i/>
          <w:szCs w:val="24"/>
          <w:lang w:eastAsia="en-US"/>
        </w:rPr>
      </w:pPr>
      <w:r>
        <w:rPr>
          <w:rFonts w:eastAsia="Calibri"/>
          <w:i/>
          <w:szCs w:val="24"/>
          <w:lang w:eastAsia="en-US"/>
        </w:rPr>
        <w:t>Article</w:t>
      </w:r>
      <w:r w:rsidR="00AF5738">
        <w:rPr>
          <w:rFonts w:eastAsia="Calibri"/>
          <w:i/>
          <w:szCs w:val="24"/>
          <w:lang w:eastAsia="en-US"/>
        </w:rPr>
        <w:t> </w:t>
      </w:r>
      <w:r>
        <w:rPr>
          <w:rFonts w:eastAsia="Calibri"/>
          <w:i/>
          <w:szCs w:val="24"/>
          <w:lang w:eastAsia="en-US"/>
        </w:rPr>
        <w:t>1</w:t>
      </w:r>
      <w:r w:rsidR="00AF5738">
        <w:rPr>
          <w:rFonts w:eastAsia="Calibri"/>
          <w:i/>
          <w:szCs w:val="24"/>
          <w:lang w:eastAsia="en-US"/>
        </w:rPr>
        <w:t> </w:t>
      </w:r>
      <w:r>
        <w:rPr>
          <w:rFonts w:eastAsia="Calibri"/>
          <w:i/>
          <w:szCs w:val="24"/>
          <w:lang w:eastAsia="en-US"/>
        </w:rPr>
        <w:t>–</w:t>
      </w:r>
      <w:r w:rsidR="00AF5738">
        <w:rPr>
          <w:rFonts w:eastAsia="Calibri"/>
          <w:i/>
          <w:szCs w:val="24"/>
          <w:lang w:eastAsia="en-US"/>
        </w:rPr>
        <w:t> </w:t>
      </w:r>
      <w:r>
        <w:rPr>
          <w:rFonts w:eastAsia="Calibri"/>
          <w:i/>
          <w:szCs w:val="24"/>
          <w:lang w:eastAsia="en-US"/>
        </w:rPr>
        <w:t xml:space="preserve">L’immeuble sis 29, cours Rastignac – 13006 MARSEILLE est interdit à toute occupation et utilisation.</w:t>
      </w:r>
    </w:p>
    <w:p w14:paraId="2FFFB9A6" w14:textId="0081E449" w:rsidR="0078430C" w:rsidRDefault="0078430C" w:rsidP="0078430C">
      <w:pPr>
        <w:ind w:left="708"/>
        <w:rPr>
          <w:rFonts w:eastAsia="Calibri"/>
          <w:i/>
          <w:szCs w:val="24"/>
          <w:lang w:eastAsia="en-US"/>
        </w:rPr>
      </w:pPr>
    </w:p>
    <w:p w14:paraId="121F62DE" w14:textId="779EF53A" w:rsidR="0078430C" w:rsidRDefault="0078430C" w:rsidP="0078430C">
      <w:pPr>
        <w:ind w:left="708"/>
        <w:rPr>
          <w:rFonts w:eastAsia="Calibri"/>
          <w:i/>
          <w:szCs w:val="24"/>
          <w:lang w:eastAsia="en-US"/>
        </w:rPr>
      </w:pPr>
      <w:r>
        <w:rPr>
          <w:rFonts w:eastAsia="Calibri"/>
          <w:i/>
          <w:szCs w:val="24"/>
          <w:lang w:eastAsia="en-US"/>
        </w:rPr>
        <w:t>Les fluides de cet immeuble interdit doivent être neutralisés.</w:t>
      </w:r>
    </w:p>
    <w:p w14:paraId="2832B592" w14:textId="3C6C737D" w:rsidR="0078430C" w:rsidRDefault="0078430C" w:rsidP="0078430C">
      <w:pPr>
        <w:ind w:left="708"/>
        <w:rPr>
          <w:rFonts w:eastAsia="Calibri"/>
          <w:i/>
          <w:szCs w:val="24"/>
          <w:lang w:eastAsia="en-US"/>
        </w:rPr>
      </w:pPr>
    </w:p>
    <w:p w14:paraId="279746E5" w14:textId="0875C4D8" w:rsidR="0078430C" w:rsidRDefault="0078430C" w:rsidP="0078430C">
      <w:pPr>
        <w:ind w:left="708"/>
        <w:rPr>
          <w:rFonts w:eastAsia="Calibri"/>
          <w:i/>
          <w:szCs w:val="24"/>
          <w:lang w:eastAsia="en-US"/>
        </w:rPr>
      </w:pPr>
      <w:r>
        <w:rPr>
          <w:rFonts w:eastAsia="Calibri"/>
          <w:i/>
          <w:szCs w:val="24"/>
          <w:lang w:eastAsia="en-US"/>
        </w:rPr>
        <w:t>Article</w:t>
      </w:r>
      <w:r w:rsidR="00AF5738">
        <w:rPr>
          <w:rFonts w:eastAsia="Calibri"/>
          <w:i/>
          <w:szCs w:val="24"/>
          <w:lang w:eastAsia="en-US"/>
        </w:rPr>
        <w:t> </w:t>
      </w:r>
      <w:r>
        <w:rPr>
          <w:rFonts w:eastAsia="Calibri"/>
          <w:i/>
          <w:szCs w:val="24"/>
          <w:lang w:eastAsia="en-US"/>
        </w:rPr>
        <w:t>2</w:t>
      </w:r>
      <w:r w:rsidR="00AF5738">
        <w:rPr>
          <w:rFonts w:eastAsia="Calibri"/>
          <w:i/>
          <w:szCs w:val="24"/>
          <w:lang w:eastAsia="en-US"/>
        </w:rPr>
        <w:t> </w:t>
      </w:r>
      <w:r>
        <w:rPr>
          <w:rFonts w:eastAsia="Calibri"/>
          <w:i/>
          <w:szCs w:val="24"/>
          <w:lang w:eastAsia="en-US"/>
        </w:rPr>
        <w:t>–</w:t>
      </w:r>
      <w:r w:rsidR="00AF5738">
        <w:rPr>
          <w:rFonts w:eastAsia="Calibri"/>
          <w:i/>
          <w:szCs w:val="24"/>
          <w:lang w:eastAsia="en-US"/>
        </w:rPr>
        <w:t> </w:t>
      </w:r>
      <w:r>
        <w:rPr>
          <w:rFonts w:eastAsia="Calibri"/>
          <w:i/>
          <w:szCs w:val="24"/>
          <w:lang w:eastAsia="en-US"/>
        </w:rPr>
        <w:t>L’accès à l’immeuble interdit doit être immédiatement neutralisé par tous les moyens que jugeront utiles les copropriétaires. Celui-ci ne sera réservé qu’aux seuls experts et professionnels chargés de la mise en sécurité.</w:t>
      </w:r>
    </w:p>
    <w:p w14:paraId="5B952F5A" w14:textId="0546765A" w:rsidR="0078430C" w:rsidRDefault="0078430C" w:rsidP="0078430C">
      <w:pPr>
        <w:ind w:left="708"/>
        <w:rPr>
          <w:rFonts w:eastAsia="Calibri"/>
          <w:i/>
          <w:szCs w:val="24"/>
          <w:lang w:eastAsia="en-US"/>
        </w:rPr>
      </w:pPr>
    </w:p>
    <w:p w14:paraId="73DD6D86" w14:textId="6AB80514" w:rsidR="0078430C" w:rsidRDefault="0078430C" w:rsidP="0078430C">
      <w:pPr>
        <w:ind w:left="708"/>
        <w:rPr>
          <w:rFonts w:eastAsia="Calibri"/>
          <w:i/>
          <w:szCs w:val="24"/>
          <w:lang w:eastAsia="en-US"/>
        </w:rPr>
      </w:pPr>
      <w:r>
        <w:rPr>
          <w:rFonts w:eastAsia="Calibri"/>
          <w:i/>
          <w:szCs w:val="24"/>
          <w:lang w:eastAsia="en-US"/>
        </w:rPr>
        <w:t>Article</w:t>
      </w:r>
      <w:r w:rsidR="00AF5738">
        <w:rPr>
          <w:rFonts w:eastAsia="Calibri"/>
          <w:i/>
          <w:szCs w:val="24"/>
          <w:lang w:eastAsia="en-US"/>
        </w:rPr>
        <w:t> </w:t>
      </w:r>
      <w:r>
        <w:rPr>
          <w:rFonts w:eastAsia="Calibri"/>
          <w:i/>
          <w:szCs w:val="24"/>
          <w:lang w:eastAsia="en-US"/>
        </w:rPr>
        <w:t>3</w:t>
      </w:r>
      <w:r w:rsidR="00AF5738">
        <w:rPr>
          <w:rFonts w:eastAsia="Calibri"/>
          <w:i/>
          <w:szCs w:val="24"/>
          <w:lang w:eastAsia="en-US"/>
        </w:rPr>
        <w:t> </w:t>
      </w:r>
      <w:r>
        <w:rPr>
          <w:rFonts w:eastAsia="Calibri"/>
          <w:i/>
          <w:szCs w:val="24"/>
          <w:lang w:eastAsia="en-US"/>
        </w:rPr>
        <w:t>–</w:t>
      </w:r>
      <w:r w:rsidR="00AF5738">
        <w:rPr>
          <w:rFonts w:eastAsia="Calibri"/>
          <w:i/>
          <w:szCs w:val="24"/>
          <w:lang w:eastAsia="en-US"/>
        </w:rPr>
        <w:t> </w:t>
      </w:r>
      <w:r>
        <w:rPr>
          <w:rFonts w:eastAsia="Calibri"/>
          <w:i/>
          <w:szCs w:val="24"/>
          <w:lang w:eastAsia="en-US"/>
        </w:rPr>
        <w:t xml:space="preserve">Le périmètre de sécurité installé par les services compétents de la Métropole Aix Marseille Provence le 12 </w:t>
      </w:r>
      <w:r>
        <w:rPr>
          <w:rFonts w:eastAsia="Calibri"/>
          <w:i/>
          <w:szCs w:val="24"/>
          <w:lang w:eastAsia="en-US"/>
        </w:rPr>
        <w:lastRenderedPageBreak/>
        <w:t xml:space="preserve">novembre 2024, condamnant la voie de droite de chaussée de circulation en pied de l’immeuble (cf. annexe 1), doit être conservé jusqu'à la réalisation des travaux de mise en sécurité des façades.</w:t>
      </w:r>
    </w:p>
    <w:p w14:paraId="5763274E" w14:textId="11E7D240" w:rsidR="0078430C" w:rsidRDefault="0078430C" w:rsidP="0078430C">
      <w:pPr>
        <w:ind w:left="708"/>
        <w:rPr>
          <w:rFonts w:eastAsia="Calibri"/>
          <w:i/>
          <w:szCs w:val="24"/>
          <w:lang w:eastAsia="en-US"/>
        </w:rPr>
      </w:pPr>
    </w:p>
    <w:p w14:paraId="05799ED8" w14:textId="183A7745" w:rsidR="0078430C" w:rsidRDefault="0078430C" w:rsidP="0078430C">
      <w:pPr>
        <w:ind w:left="708"/>
        <w:rPr>
          <w:rFonts w:eastAsia="Calibri"/>
          <w:i/>
          <w:szCs w:val="24"/>
          <w:lang w:eastAsia="en-US"/>
        </w:rPr>
      </w:pPr>
      <w:r>
        <w:rPr>
          <w:rFonts w:eastAsia="Calibri"/>
          <w:i/>
          <w:szCs w:val="24"/>
          <w:lang w:eastAsia="en-US"/>
        </w:rPr>
        <w:t>Article</w:t>
      </w:r>
      <w:r w:rsidR="00AF5738">
        <w:rPr>
          <w:rFonts w:eastAsia="Calibri"/>
          <w:i/>
          <w:szCs w:val="24"/>
          <w:lang w:eastAsia="en-US"/>
        </w:rPr>
        <w:t> </w:t>
      </w:r>
      <w:r>
        <w:rPr>
          <w:rFonts w:eastAsia="Calibri"/>
          <w:i/>
          <w:szCs w:val="24"/>
          <w:lang w:eastAsia="en-US"/>
        </w:rPr>
        <w:t>4</w:t>
      </w:r>
      <w:r w:rsidR="00AF5738">
        <w:rPr>
          <w:rFonts w:eastAsia="Calibri"/>
          <w:i/>
          <w:szCs w:val="24"/>
          <w:lang w:eastAsia="en-US"/>
        </w:rPr>
        <w:t> </w:t>
      </w:r>
      <w:r>
        <w:rPr>
          <w:rFonts w:eastAsia="Calibri"/>
          <w:i/>
          <w:szCs w:val="24"/>
          <w:lang w:eastAsia="en-US"/>
        </w:rPr>
        <w:t>–</w:t>
      </w:r>
      <w:r w:rsidR="00AF5738">
        <w:rPr>
          <w:rFonts w:eastAsia="Calibri"/>
          <w:i/>
          <w:szCs w:val="24"/>
          <w:lang w:eastAsia="en-US"/>
        </w:rPr>
        <w:t> </w:t>
      </w:r>
      <w:r>
        <w:rPr>
          <w:rFonts w:eastAsia="Calibri"/>
          <w:i/>
          <w:szCs w:val="24"/>
          <w:lang w:eastAsia="en-US"/>
        </w:rPr>
        <w:t xml:space="preserve">Les copropriétaires doivent prendre toutes les mesures propres à assurer la sécurité publique, en faisant réaliser les travaux nécessaires d’urgence sur les désordres ci-dessus énoncés, sous </w:t>
      </w:r>
      <w:r>
        <w:rPr>
          <w:rFonts w:eastAsia="Calibri"/>
          <w:b/>
          <w:i/>
          <w:szCs w:val="24"/>
          <w:lang w:eastAsia="en-US"/>
        </w:rPr>
        <w:t>15 jours</w:t>
      </w:r>
      <w:r>
        <w:rPr>
          <w:rFonts w:eastAsia="Calibri"/>
          <w:i/>
          <w:szCs w:val="24"/>
          <w:lang w:eastAsia="en-US"/>
        </w:rPr>
        <w:t xml:space="preserve"> à dater de la notification d présent arrêté notamment :</w:t>
      </w:r>
    </w:p>
    <w:p w14:paraId="69F0A8DA" w14:textId="77777777"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Protéger le pied de façade de toute chute de pierres des balcons</w:t>
      </w:r>
    </w:p>
    <w:p w14:paraId="508A9773" w14:textId="77777777"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Protéger l’accès piéton au bâtiment et de la devanture du magasin par un platelage disposé au niveau du plancher haut du rez-de-chaussée tout le long de la façade ou équivalent</w:t>
      </w:r>
    </w:p>
    <w:p w14:paraId="6FE0F1F6" w14:textId="77777777"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Prévenir par la mise en place d’un portique au niveau de la porte d’accès du 29 et si on veut</w:t>
      </w:r>
    </w:p>
    <w:p w14:paraId="23AF6CBF" w14:textId="77777777"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 xml:space="preserve">reprendre l’activité commerciale du AU CHAT-QUI-PELOTE, et une casquette avec protection contre les chutes de pierres</w:t>
      </w:r>
    </w:p>
    <w:p w14:paraId="1BEB90F7" w14:textId="77777777"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Un portique peut être installé pour protéger l’accès au logement à partir de la porte côté nord</w:t>
      </w:r>
    </w:p>
    <w:p w14:paraId="37250256" w14:textId="77777777" w:rsidR="0078430C" w:rsidRPr="0078430C" w:rsidRDefault="0078430C" w:rsidP="0078430C">
      <w:pPr>
        <w:pStyle w:val="Paragraphedeliste"/>
        <w:numPr>
          <w:ilvl w:val="0"/>
          <w:numId w:val="44"/>
        </w:numPr>
        <w:rPr>
          <w:rFonts w:ascii="Cambria" w:eastAsia="Calibri" w:hAnsi="Cambria"/>
          <w:i/>
          <w:szCs w:val="24"/>
          <w:lang w:eastAsia="en-US"/>
        </w:rPr>
      </w:pPr>
      <w:r w:rsidRPr="0078430C">
        <w:rPr>
          <w:rFonts w:ascii="Cambria" w:eastAsia="Calibri" w:hAnsi="Cambria"/>
          <w:i/>
          <w:szCs w:val="24"/>
          <w:lang w:eastAsia="en-US"/>
        </w:rPr>
        <w:t>Il conviendra de prévenir de chutes sur les extrémités : trottoir et chaussée en cas de désolidarisation d’éléments conséquents qui éclateront au contact du platelage</w:t>
      </w:r>
    </w:p>
    <w:p w14:paraId="5467E757" w14:textId="21D77656" w:rsidR="0078430C" w:rsidRDefault="0078430C" w:rsidP="005222A0">
      <w:pPr>
        <w:rPr>
          <w:rFonts w:eastAsia="Calibri"/>
          <w:szCs w:val="24"/>
          <w:lang w:eastAsia="en-US"/>
        </w:rPr>
      </w:pPr>
    </w:p>
    <w:p w14:paraId="61E37398" w14:textId="35CBBB9A" w:rsidR="0078430C" w:rsidRDefault="0078430C" w:rsidP="0078430C">
      <w:pPr>
        <w:ind w:left="708"/>
        <w:rPr>
          <w:rFonts w:eastAsia="Calibri"/>
          <w:i/>
          <w:szCs w:val="24"/>
          <w:lang w:eastAsia="en-US"/>
        </w:rPr>
      </w:pPr>
      <w:r>
        <w:rPr>
          <w:rFonts w:eastAsia="Calibri"/>
          <w:i/>
          <w:szCs w:val="24"/>
          <w:lang w:eastAsia="en-US"/>
        </w:rPr>
        <w:t>Article</w:t>
      </w:r>
      <w:r w:rsidR="00AF5738">
        <w:rPr>
          <w:rFonts w:eastAsia="Calibri"/>
          <w:i/>
          <w:szCs w:val="24"/>
          <w:lang w:eastAsia="en-US"/>
        </w:rPr>
        <w:t> </w:t>
      </w:r>
      <w:r>
        <w:rPr>
          <w:rFonts w:eastAsia="Calibri"/>
          <w:i/>
          <w:szCs w:val="24"/>
          <w:lang w:eastAsia="en-US"/>
        </w:rPr>
        <w:t>5</w:t>
      </w:r>
      <w:r w:rsidR="00AF5738">
        <w:rPr>
          <w:rFonts w:eastAsia="Calibri"/>
          <w:i/>
          <w:szCs w:val="24"/>
          <w:lang w:eastAsia="en-US"/>
        </w:rPr>
        <w:t> </w:t>
      </w:r>
      <w:r>
        <w:rPr>
          <w:rFonts w:eastAsia="Calibri"/>
          <w:i/>
          <w:szCs w:val="24"/>
          <w:lang w:eastAsia="en-US"/>
        </w:rPr>
        <w:t>–</w:t>
      </w:r>
      <w:r w:rsidR="00AF5738">
        <w:rPr>
          <w:rFonts w:eastAsia="Calibri"/>
          <w:i/>
          <w:szCs w:val="24"/>
          <w:lang w:eastAsia="en-US"/>
        </w:rPr>
        <w:t> </w:t>
      </w:r>
      <w:r>
        <w:rPr>
          <w:rFonts w:eastAsia="Calibri"/>
          <w:i/>
          <w:szCs w:val="24"/>
          <w:lang w:eastAsia="en-US"/>
        </w:rPr>
        <w:t>Sur le rapport de l’Homme de l’art (architecte, ingénieur, bureau t’étude techniques spécialisé,…) prenant position sur la parfaite mise en œuvre des actions prescrites par la commune sur la base du rapport d’expertise susvisé, le Maire, par arrêté, prendra acte de la réalisation des travaux de mise en sécurité.</w:t>
      </w:r>
    </w:p>
    <w:p w14:paraId="420BE467" w14:textId="5D46123E" w:rsidR="0078430C" w:rsidRDefault="0078430C" w:rsidP="0078430C">
      <w:pPr>
        <w:ind w:left="708"/>
        <w:rPr>
          <w:rFonts w:eastAsia="Calibri"/>
          <w:i/>
          <w:szCs w:val="24"/>
          <w:lang w:eastAsia="en-US"/>
        </w:rPr>
      </w:pPr>
    </w:p>
    <w:p w14:paraId="6436B1A8" w14:textId="59D00CE2" w:rsidR="0078430C" w:rsidRDefault="0078430C" w:rsidP="0078430C">
      <w:pPr>
        <w:ind w:left="708"/>
        <w:rPr>
          <w:rFonts w:eastAsia="Calibri"/>
          <w:i/>
          <w:szCs w:val="24"/>
          <w:lang w:eastAsia="en-US"/>
        </w:rPr>
      </w:pPr>
      <w:r>
        <w:rPr>
          <w:rFonts w:eastAsia="Calibri"/>
          <w:i/>
          <w:szCs w:val="24"/>
          <w:lang w:eastAsia="en-US"/>
        </w:rPr>
        <w:t>La mainlevée du présent arrêté ne sera prononcée qu’après réalisation des travaux mettant fin durablement au péril.</w:t>
      </w:r>
    </w:p>
    <w:p w14:paraId="1D8B1BA9" w14:textId="7CB0E8E6" w:rsidR="0078430C" w:rsidRDefault="0078430C" w:rsidP="0078430C">
      <w:pPr>
        <w:ind w:left="708"/>
        <w:rPr>
          <w:rFonts w:eastAsia="Calibri"/>
          <w:i/>
          <w:szCs w:val="24"/>
          <w:lang w:eastAsia="en-US"/>
        </w:rPr>
      </w:pPr>
    </w:p>
    <w:p w14:paraId="29E3BCD6" w14:textId="5387B80E" w:rsidR="0078430C" w:rsidRDefault="0078430C" w:rsidP="0078430C">
      <w:pPr>
        <w:ind w:left="708"/>
        <w:rPr>
          <w:rFonts w:eastAsia="Calibri"/>
          <w:i/>
          <w:szCs w:val="24"/>
          <w:lang w:eastAsia="en-US"/>
        </w:rPr>
      </w:pPr>
      <w:r>
        <w:rPr>
          <w:rFonts w:eastAsia="Calibri"/>
          <w:i/>
          <w:szCs w:val="24"/>
          <w:lang w:eastAsia="en-US"/>
        </w:rPr>
        <w:t>Article</w:t>
      </w:r>
      <w:r w:rsidR="00AF5738">
        <w:rPr>
          <w:rFonts w:eastAsia="Calibri"/>
          <w:i/>
          <w:szCs w:val="24"/>
          <w:lang w:eastAsia="en-US"/>
        </w:rPr>
        <w:t> </w:t>
      </w:r>
      <w:r>
        <w:rPr>
          <w:rFonts w:eastAsia="Calibri"/>
          <w:i/>
          <w:szCs w:val="24"/>
          <w:lang w:eastAsia="en-US"/>
        </w:rPr>
        <w:t>6</w:t>
      </w:r>
      <w:r w:rsidR="00AF5738">
        <w:rPr>
          <w:rFonts w:eastAsia="Calibri"/>
          <w:i/>
          <w:szCs w:val="24"/>
          <w:lang w:eastAsia="en-US"/>
        </w:rPr>
        <w:t> </w:t>
      </w:r>
      <w:r>
        <w:rPr>
          <w:rFonts w:eastAsia="Calibri"/>
          <w:i/>
          <w:szCs w:val="24"/>
          <w:lang w:eastAsia="en-US"/>
        </w:rPr>
        <w:t>–</w:t>
      </w:r>
      <w:r w:rsidR="00AF5738">
        <w:rPr>
          <w:rFonts w:eastAsia="Calibri"/>
          <w:i/>
          <w:szCs w:val="24"/>
          <w:lang w:eastAsia="en-US"/>
        </w:rPr>
        <w:t> </w:t>
      </w:r>
      <w:r>
        <w:rPr>
          <w:rFonts w:eastAsia="Calibri"/>
          <w:i/>
          <w:szCs w:val="24"/>
          <w:lang w:eastAsia="en-US"/>
        </w:rPr>
        <w:t>A défaut par les copropriétaires ou leurs ayants droit de respecter les injonctions du présent arrêté dans les délais prescrits, la commune procédera d’office à la réalisation desdits travaux, à leurs frais.</w:t>
      </w:r>
    </w:p>
    <w:p w14:paraId="186881AC" w14:textId="7C436EA2" w:rsidR="0078430C" w:rsidRDefault="0078430C" w:rsidP="0078430C">
      <w:pPr>
        <w:ind w:left="708"/>
        <w:rPr>
          <w:rFonts w:eastAsia="Calibri"/>
          <w:i/>
          <w:szCs w:val="24"/>
          <w:lang w:eastAsia="en-US"/>
        </w:rPr>
      </w:pPr>
    </w:p>
    <w:p w14:paraId="41F8442C" w14:textId="15393104" w:rsidR="0078430C" w:rsidRDefault="0078430C" w:rsidP="0078430C">
      <w:pPr>
        <w:ind w:left="708"/>
        <w:rPr>
          <w:rFonts w:eastAsia="Calibri"/>
          <w:i/>
          <w:szCs w:val="24"/>
          <w:lang w:eastAsia="en-US"/>
        </w:rPr>
      </w:pPr>
      <w:r>
        <w:rPr>
          <w:rFonts w:eastAsia="Calibri"/>
          <w:i/>
          <w:szCs w:val="24"/>
          <w:lang w:eastAsia="en-US"/>
        </w:rPr>
        <w:t>La créance résultant de ces travaux étant récupérable comme en matière de contribution directes.</w:t>
      </w:r>
    </w:p>
    <w:p w14:paraId="4E1A2937" w14:textId="5CABF6C0" w:rsidR="0078430C" w:rsidRDefault="0078430C" w:rsidP="0078430C">
      <w:pPr>
        <w:ind w:left="708"/>
        <w:rPr>
          <w:rFonts w:eastAsia="Calibri"/>
          <w:i/>
          <w:szCs w:val="24"/>
          <w:lang w:eastAsia="en-US"/>
        </w:rPr>
      </w:pPr>
    </w:p>
    <w:p w14:paraId="4C260070" w14:textId="34E3FEAE" w:rsidR="0078430C" w:rsidRDefault="0078430C" w:rsidP="0078430C">
      <w:pPr>
        <w:ind w:left="708"/>
        <w:rPr>
          <w:rFonts w:eastAsia="Calibri"/>
          <w:i/>
          <w:szCs w:val="24"/>
          <w:lang w:eastAsia="en-US"/>
        </w:rPr>
      </w:pPr>
      <w:r>
        <w:rPr>
          <w:rFonts w:eastAsia="Calibri"/>
          <w:i/>
          <w:szCs w:val="24"/>
          <w:lang w:eastAsia="en-US"/>
        </w:rPr>
        <w:t>Article</w:t>
      </w:r>
      <w:r w:rsidR="00AF5738">
        <w:rPr>
          <w:rFonts w:eastAsia="Calibri"/>
          <w:i/>
          <w:szCs w:val="24"/>
          <w:lang w:eastAsia="en-US"/>
        </w:rPr>
        <w:t> </w:t>
      </w:r>
      <w:r>
        <w:rPr>
          <w:rFonts w:eastAsia="Calibri"/>
          <w:i/>
          <w:szCs w:val="24"/>
          <w:lang w:eastAsia="en-US"/>
        </w:rPr>
        <w:t>7</w:t>
      </w:r>
      <w:r w:rsidR="00AF5738">
        <w:rPr>
          <w:rFonts w:eastAsia="Calibri"/>
          <w:i/>
          <w:szCs w:val="24"/>
          <w:lang w:eastAsia="en-US"/>
        </w:rPr>
        <w:t> </w:t>
      </w:r>
      <w:r>
        <w:rPr>
          <w:rFonts w:eastAsia="Calibri"/>
          <w:i/>
          <w:szCs w:val="24"/>
          <w:lang w:eastAsia="en-US"/>
        </w:rPr>
        <w:t>–</w:t>
      </w:r>
      <w:r w:rsidR="00AF5738">
        <w:rPr>
          <w:rFonts w:eastAsia="Calibri"/>
          <w:i/>
          <w:szCs w:val="24"/>
          <w:lang w:eastAsia="en-US"/>
        </w:rPr>
        <w:t> </w:t>
      </w:r>
      <w:r>
        <w:rPr>
          <w:rFonts w:eastAsia="Calibri"/>
          <w:i/>
          <w:szCs w:val="24"/>
          <w:lang w:eastAsia="en-US"/>
        </w:rPr>
        <w:t>Les propriétaires doivent informer</w:t>
      </w:r>
      <w:r w:rsidR="00AF5738">
        <w:rPr>
          <w:rFonts w:eastAsia="Calibri"/>
          <w:i/>
          <w:szCs w:val="24"/>
          <w:lang w:eastAsia="en-US"/>
        </w:rPr>
        <w:t xml:space="preserve"> immédiatement le </w:t>
      </w:r>
      <w:r w:rsidR="00AF5738">
        <w:rPr>
          <w:rFonts w:eastAsia="Calibri"/>
          <w:b/>
          <w:i/>
          <w:szCs w:val="24"/>
          <w:lang w:eastAsia="en-US"/>
        </w:rPr>
        <w:t xml:space="preserve">Service de la Prévention et de la Gestion des Risques, sis 40, avenue Roger Salengro – 13233 MARSEILLE CEDEX 20 </w:t>
      </w:r>
      <w:r w:rsidR="00AF5738">
        <w:rPr>
          <w:rFonts w:eastAsia="Calibri"/>
          <w:i/>
          <w:szCs w:val="24"/>
          <w:lang w:eastAsia="en-US"/>
        </w:rPr>
        <w:t xml:space="preserve">(Tél. : 04 91 00 00 00 et mail prevention-risques@ville-exemple.fr</w:t>
      </w:r>
      <w:hyperlink r:id="rId11" w:history="1">
        <w:r w:rsidR="00AF5738" w:rsidRPr="001F3CEF">
          <w:rPr>
            <w:rStyle w:val="Lienhypertexte"/>
            <w:rFonts w:eastAsia="Calibri"/>
            <w:i/>
            <w:szCs w:val="24"/>
            <w:lang w:eastAsia="en-US"/>
          </w:rPr>
          <w:t xml:space="preserve"/>
        </w:r>
      </w:hyperlink>
      <w:r w:rsidR="00AF5738">
        <w:rPr>
          <w:rFonts w:eastAsia="Calibri"/>
          <w:i/>
          <w:szCs w:val="24"/>
          <w:lang w:eastAsia="en-US"/>
        </w:rPr>
        <w:t xml:space="preserve">) des offres d’hébergement faites aux locataires et des dates prévues </w:t>
      </w:r>
      <w:r w:rsidR="00AF5738">
        <w:rPr>
          <w:rFonts w:eastAsia="Calibri"/>
          <w:i/>
          <w:szCs w:val="24"/>
          <w:lang w:eastAsia="en-US"/>
        </w:rPr>
        <w:lastRenderedPageBreak/>
        <w:t>d’occupation de ces logements temporaires (date d’entrée et durée prévisionnelle).</w:t>
      </w:r>
    </w:p>
    <w:p w14:paraId="4CF28223" w14:textId="0E775AE0" w:rsidR="00AF5738" w:rsidRDefault="00AF5738" w:rsidP="0078430C">
      <w:pPr>
        <w:ind w:left="708"/>
        <w:rPr>
          <w:rFonts w:eastAsia="Calibri"/>
          <w:i/>
          <w:szCs w:val="24"/>
          <w:lang w:eastAsia="en-US"/>
        </w:rPr>
      </w:pPr>
    </w:p>
    <w:p w14:paraId="13E5F4E8" w14:textId="33EFBC32" w:rsidR="00AF5738" w:rsidRDefault="00AF5738" w:rsidP="0078430C">
      <w:pPr>
        <w:ind w:left="708"/>
        <w:rPr>
          <w:rFonts w:eastAsia="Calibri"/>
          <w:i/>
          <w:szCs w:val="24"/>
          <w:lang w:eastAsia="en-US"/>
        </w:rPr>
      </w:pPr>
      <w:r>
        <w:rPr>
          <w:rFonts w:eastAsia="Calibri"/>
          <w:i/>
          <w:szCs w:val="24"/>
          <w:lang w:eastAsia="en-US"/>
        </w:rPr>
        <w:t xml:space="preserve">Article 8 – Le présent arrêté sera notifié sous pli contre signature au syndicat des copropriétaires pris en la personne du cabinet MOLINEUX, syndic, domicilié 12 rue des Cinq-Diamants - 13001 MARSEILLE.</w:t>
      </w:r>
    </w:p>
    <w:p w14:paraId="00993C93" w14:textId="11B585D5" w:rsidR="00AF5738" w:rsidRDefault="00AF5738" w:rsidP="0078430C">
      <w:pPr>
        <w:ind w:left="708"/>
        <w:rPr>
          <w:rFonts w:eastAsia="Calibri"/>
          <w:i/>
          <w:szCs w:val="24"/>
          <w:lang w:eastAsia="en-US"/>
        </w:rPr>
      </w:pPr>
    </w:p>
    <w:p w14:paraId="7BDBF938" w14:textId="57DD1266" w:rsidR="00AF5738" w:rsidRDefault="00AF5738" w:rsidP="0078430C">
      <w:pPr>
        <w:ind w:left="708"/>
        <w:rPr>
          <w:rFonts w:eastAsia="Calibri"/>
          <w:i/>
          <w:szCs w:val="24"/>
          <w:lang w:eastAsia="en-US"/>
        </w:rPr>
      </w:pPr>
      <w:r>
        <w:rPr>
          <w:rFonts w:eastAsia="Calibri"/>
          <w:i/>
          <w:szCs w:val="24"/>
          <w:lang w:eastAsia="en-US"/>
        </w:rPr>
        <w:t>Celui-ci sera transmis aux propriétaires ayant des obligations d’hébergement, ainsi qu’aux occupants des appartements interdits d’occupation.</w:t>
      </w:r>
    </w:p>
    <w:p w14:paraId="5717AE8B" w14:textId="428FDC05" w:rsidR="00AF5738" w:rsidRDefault="00AF5738" w:rsidP="0078430C">
      <w:pPr>
        <w:ind w:left="708"/>
        <w:rPr>
          <w:rFonts w:eastAsia="Calibri"/>
          <w:i/>
          <w:szCs w:val="24"/>
          <w:lang w:eastAsia="en-US"/>
        </w:rPr>
      </w:pPr>
    </w:p>
    <w:p w14:paraId="23F87745" w14:textId="4DA2285C" w:rsidR="00AF5738" w:rsidRDefault="00AF5738" w:rsidP="0078430C">
      <w:pPr>
        <w:ind w:left="708"/>
        <w:rPr>
          <w:rFonts w:eastAsia="Calibri"/>
          <w:i/>
          <w:szCs w:val="24"/>
          <w:lang w:eastAsia="en-US"/>
        </w:rPr>
      </w:pPr>
      <w:r>
        <w:rPr>
          <w:rFonts w:eastAsia="Calibri"/>
          <w:i/>
          <w:szCs w:val="24"/>
          <w:lang w:eastAsia="en-US"/>
        </w:rPr>
        <w:t>Article 9 – Le présent arrêté sera affiché en mairie de secteur et sur la porte d’entrée de l’immeuble.</w:t>
      </w:r>
    </w:p>
    <w:p w14:paraId="01612DA8" w14:textId="08213670" w:rsidR="00AF5738" w:rsidRDefault="00AF5738" w:rsidP="0078430C">
      <w:pPr>
        <w:ind w:left="708"/>
        <w:rPr>
          <w:rFonts w:eastAsia="Calibri"/>
          <w:i/>
          <w:szCs w:val="24"/>
          <w:lang w:eastAsia="en-US"/>
        </w:rPr>
      </w:pPr>
    </w:p>
    <w:p w14:paraId="7D322733" w14:textId="1894DFAB" w:rsidR="00AF5738" w:rsidRDefault="00AF5738" w:rsidP="0078430C">
      <w:pPr>
        <w:ind w:left="708"/>
        <w:rPr>
          <w:rFonts w:eastAsia="Calibri"/>
          <w:i/>
          <w:szCs w:val="24"/>
          <w:lang w:eastAsia="en-US"/>
        </w:rPr>
      </w:pPr>
      <w:r>
        <w:rPr>
          <w:rFonts w:eastAsia="Calibri"/>
          <w:i/>
          <w:szCs w:val="24"/>
          <w:lang w:eastAsia="en-US"/>
        </w:rPr>
        <w:t>Article 10 – Le présent arrêté sera transmis au Président de la Métropole Aix Marseille Provence, Direction de la Voirie, au Bataillon de Marins Pompiers, à la Ville de Marseille, Service de la Mobilité Urbaine, aux organismes payeurs des aides personnelle au logement, au gestionnaire du fonds de solidarité pour le logement du lieu de situation de l’immeuble.</w:t>
      </w:r>
    </w:p>
    <w:p w14:paraId="16140850" w14:textId="198FA488" w:rsidR="00AF5738" w:rsidRDefault="00AF5738" w:rsidP="0078430C">
      <w:pPr>
        <w:ind w:left="708"/>
        <w:rPr>
          <w:rFonts w:eastAsia="Calibri"/>
          <w:i/>
          <w:szCs w:val="24"/>
          <w:lang w:eastAsia="en-US"/>
        </w:rPr>
      </w:pPr>
    </w:p>
    <w:p w14:paraId="36A7A31D" w14:textId="56EDF0E8" w:rsidR="00AF5738" w:rsidRDefault="00AF5738" w:rsidP="0078430C">
      <w:pPr>
        <w:ind w:left="708"/>
        <w:rPr>
          <w:rFonts w:eastAsia="Calibri"/>
          <w:i/>
          <w:szCs w:val="24"/>
          <w:lang w:eastAsia="en-US"/>
        </w:rPr>
      </w:pPr>
      <w:r>
        <w:rPr>
          <w:rFonts w:eastAsia="Calibri"/>
          <w:i/>
          <w:szCs w:val="24"/>
          <w:lang w:eastAsia="en-US"/>
        </w:rPr>
        <w:t>Article 11 – Monsieur le Directeur Général des Services et Monsieur le Directeur Départemental de la Sécurité Publique sont chargés, chacun en ce qui le concerne, de l’exécution du présent arrêté.</w:t>
      </w:r>
    </w:p>
    <w:p w14:paraId="2A228908" w14:textId="09EFD20C" w:rsidR="00AF5738" w:rsidRDefault="00AF5738" w:rsidP="0078430C">
      <w:pPr>
        <w:ind w:left="708"/>
        <w:rPr>
          <w:rFonts w:eastAsia="Calibri"/>
          <w:i/>
          <w:szCs w:val="24"/>
          <w:lang w:eastAsia="en-US"/>
        </w:rPr>
      </w:pPr>
    </w:p>
    <w:p w14:paraId="5059DD8A" w14:textId="54D86B66" w:rsidR="00AF5738" w:rsidRDefault="00AF5738" w:rsidP="0078430C">
      <w:pPr>
        <w:ind w:left="708"/>
        <w:rPr>
          <w:rFonts w:eastAsia="Calibri"/>
          <w:i/>
          <w:szCs w:val="24"/>
          <w:lang w:eastAsia="en-US"/>
        </w:rPr>
      </w:pPr>
      <w:r>
        <w:rPr>
          <w:rFonts w:eastAsia="Calibri"/>
          <w:i/>
          <w:szCs w:val="24"/>
          <w:lang w:eastAsia="en-US"/>
        </w:rPr>
        <w:t>Article 12 – Pour faire appliquer l’interdiction prévue à l’article 1 et à l’article 3 du présent arrêté, la Ville de Marseille pourra recourir en tant que de besoin, au concours de la force publique.</w:t>
      </w:r>
    </w:p>
    <w:p w14:paraId="736832C1" w14:textId="7F701A95" w:rsidR="00AF5738" w:rsidRDefault="00AF5738" w:rsidP="0078430C">
      <w:pPr>
        <w:ind w:left="708"/>
        <w:rPr>
          <w:rFonts w:eastAsia="Calibri"/>
          <w:i/>
          <w:szCs w:val="24"/>
          <w:lang w:eastAsia="en-US"/>
        </w:rPr>
      </w:pPr>
    </w:p>
    <w:p w14:paraId="0AB8CBBB" w14:textId="2BB89066" w:rsidR="00AF5738" w:rsidRPr="00AF5738" w:rsidRDefault="00AF5738" w:rsidP="0078430C">
      <w:pPr>
        <w:ind w:left="708"/>
        <w:rPr>
          <w:rFonts w:eastAsia="Calibri"/>
          <w:i/>
          <w:szCs w:val="24"/>
          <w:lang w:eastAsia="en-US"/>
        </w:rPr>
      </w:pPr>
      <w:r>
        <w:rPr>
          <w:rFonts w:eastAsia="Calibri"/>
          <w:i/>
          <w:szCs w:val="24"/>
          <w:lang w:eastAsia="en-US"/>
        </w:rPr>
        <w:t>Article 13 – Le présent arrêté peut faire l’objet de recours devant le Tribunal Administratif dans un délai de 2 mois à compter de sa notification. »</w:t>
      </w:r>
    </w:p>
    <w:p w14:paraId="55BED4FB" w14:textId="77777777" w:rsidR="0078430C" w:rsidRPr="0078430C" w:rsidRDefault="0078430C" w:rsidP="005222A0">
      <w:pPr>
        <w:rPr>
          <w:rFonts w:eastAsia="Calibri"/>
          <w:szCs w:val="24"/>
          <w:lang w:eastAsia="en-US"/>
        </w:rPr>
      </w:pPr>
    </w:p>
    <w:p w14:paraId="619DF7F7" w14:textId="77777777" w:rsidR="005222A0" w:rsidRPr="0078430C" w:rsidRDefault="005222A0" w:rsidP="009F71FA">
      <w:pPr>
        <w:pStyle w:val="Titre3"/>
      </w:pPr>
      <w:bookmarkStart w:id="5" w:name="_Toc476306495"/>
      <w:r w:rsidRPr="0078430C">
        <w:t>Occupation</w:t>
      </w:r>
      <w:bookmarkEnd w:id="5"/>
    </w:p>
    <w:p w14:paraId="043EAC94" w14:textId="77777777" w:rsidR="005222A0" w:rsidRPr="0078430C" w:rsidRDefault="005222A0" w:rsidP="005222A0">
      <w:pPr>
        <w:rPr>
          <w:rFonts w:eastAsia="Calibri"/>
          <w:szCs w:val="24"/>
          <w:lang w:eastAsia="en-US"/>
        </w:rPr>
      </w:pPr>
      <w:r w:rsidRPr="0078430C">
        <w:rPr>
          <w:rFonts w:eastAsia="Calibri"/>
          <w:b/>
          <w:szCs w:val="24"/>
          <w:lang w:eastAsia="en-US"/>
        </w:rPr>
        <w:t xml:space="preserve"> </w:t>
      </w:r>
    </w:p>
    <w:p w14:paraId="736F682E" w14:textId="30FEB65F" w:rsidR="005222A0" w:rsidRDefault="0041266D" w:rsidP="005222A0">
      <w:pPr>
        <w:rPr>
          <w:rFonts w:eastAsia="Calibri"/>
          <w:szCs w:val="24"/>
          <w:lang w:eastAsia="en-US"/>
        </w:rPr>
      </w:pPr>
      <w:r>
        <w:t xml:space="preserve">Les biens et droits immobiliers saisis sont libres de toute occupation, l'immeuble faisant l'objet d'un arrêté municipal d'interdiction d'occupation et d'utilisation, selon le procès-verbal descriptif annexé au présent cahier.</w:t>
      </w:r>
      <w:r w:rsidR="00DA0F3E">
        <w:t xml:space="preserve"/>
      </w:r>
      <w:r>
        <w:t xml:space="preserve"/>
      </w:r>
      <w:r w:rsidR="00DA0F3E">
        <w:t xml:space="preserve"/>
      </w:r>
      <w:bookmarkStart w:id="6" w:name="_GoBack"/>
      <w:bookmarkEnd w:id="6"/>
      <w:r>
        <w:t xml:space="preserve"/>
      </w:r>
    </w:p>
    <w:p w14:paraId="13FC9251" w14:textId="77777777" w:rsidR="00985230" w:rsidRPr="00B016D1" w:rsidRDefault="00985230" w:rsidP="005222A0">
      <w:pPr>
        <w:rPr>
          <w:rFonts w:eastAsia="Calibri"/>
          <w:szCs w:val="24"/>
          <w:lang w:eastAsia="en-US"/>
        </w:rPr>
      </w:pPr>
    </w:p>
    <w:p w14:paraId="5B85EC97"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Aucun recours de ce chef ne pourra être exercé à l'encontre du poursuivant ou de l’avocat du poursuivant rédacteur du présent cahier des charges. </w:t>
      </w:r>
    </w:p>
    <w:p w14:paraId="3BD23B6A"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B3E3431" w14:textId="77777777" w:rsidR="005222A0" w:rsidRPr="00B016D1" w:rsidRDefault="005222A0" w:rsidP="009F71FA">
      <w:pPr>
        <w:pStyle w:val="Titre3"/>
      </w:pPr>
      <w:bookmarkStart w:id="7" w:name="_Toc476306496"/>
      <w:r w:rsidRPr="00B016D1">
        <w:t>Origine de propriété</w:t>
      </w:r>
      <w:bookmarkEnd w:id="7"/>
    </w:p>
    <w:p w14:paraId="6C64F7BE"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788119D9"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Les renseignements ci-dessous donnés, concernant l'origine de propriété sont donnés sans aucune garantie et sans que le </w:t>
      </w:r>
      <w:r w:rsidRPr="00B016D1">
        <w:rPr>
          <w:rFonts w:eastAsia="Calibri"/>
          <w:szCs w:val="24"/>
          <w:lang w:eastAsia="en-US"/>
        </w:rPr>
        <w:lastRenderedPageBreak/>
        <w:t>poursuivant ou le rédacteur du cahier des charges puisse en aucune façon être inquiétés ni recherchés pour quelque cause que ce soit.</w:t>
      </w:r>
    </w:p>
    <w:p w14:paraId="0BC99458" w14:textId="77777777" w:rsidR="005222A0" w:rsidRPr="00B016D1" w:rsidRDefault="005222A0" w:rsidP="005222A0">
      <w:pPr>
        <w:ind w:left="9"/>
        <w:rPr>
          <w:rFonts w:eastAsia="Calibri"/>
          <w:szCs w:val="24"/>
          <w:lang w:eastAsia="en-US"/>
        </w:rPr>
      </w:pPr>
    </w:p>
    <w:p w14:paraId="4F4CA6D8" w14:textId="77777777" w:rsidR="005222A0" w:rsidRDefault="0041266D" w:rsidP="005222A0">
      <w:r>
        <w:t xml:space="preserve">Les biens et droits immobiliers sus-désignés ont été acquis de Madame Berthe LHEUREUX, assistante de direction, demeurant 29 cours Rastignac, 13006 Marseille, née à Yvetot (Seine-Maritime) le 24 mars 1967, épouse de Monsieur Lucien LHEUREUX, mariés tous deux en premières noces à la mairie de Marseille le 14 septembre 1984, suivant acte authentique reçu aux minutes de Maître Alexandre CROTTAT, notaire associé au sein de la « SCP CROTTAT ET CARDOT, notaires associés », titulaire d'un office notarial à la résidence de Marseille (13006), 51 rue des Feuillants, le 16 septembre 2011, publié au service de la publicité foncière de Marseille sous la référence d’enliassement 2011 P n° 6845.</w:t>
      </w:r>
    </w:p>
    <w:p w14:paraId="36D4796D" w14:textId="77777777" w:rsidR="008D2657" w:rsidRDefault="00B45740" w:rsidP="00EC5245">
      <w:bookmarkStart w:id="8" w:name="_Toc476306497"/>
      <w:r>
        <w:br/>
      </w:r>
      <w:r w:rsidRPr="00B45740">
        <w:rPr>
          <w:b/>
          <w:caps/>
          <w:u w:val="single"/>
        </w:rPr>
        <w:t>Servitudes</w:t>
      </w:r>
      <w:bookmarkEnd w:id="8"/>
      <w:r>
        <w:br/>
      </w:r>
    </w:p>
    <w:p w14:paraId="1CC014C2" w14:textId="77777777" w:rsidR="008D2657" w:rsidRDefault="008D2657" w:rsidP="00EC5245">
      <w:r>
        <w:t xml:space="preserve">Il est indiqué à l’acte authentique de vente reçu aux minutes de Maître Alexandre CROTTAT, notaire associé au sein de la « SCP CROTTAT ET CARDOT, notaires associés », titulaire d'un office notarial à la résidence de Marseille (13006), 51 rue des Feuillants, le 16 septembre 2011, concernant les servitudes :</w:t>
      </w:r>
    </w:p>
    <w:p w14:paraId="7D3AA443" w14:textId="77777777" w:rsidR="008D2657" w:rsidRDefault="008D2657" w:rsidP="00EC5245"/>
    <w:p w14:paraId="4AA9931F" w14:textId="7D03DE17" w:rsidR="00EC5245" w:rsidRPr="00B45740" w:rsidRDefault="008D2657" w:rsidP="008D2657">
      <w:pPr>
        <w:ind w:left="708"/>
        <w:rPr>
          <w:rFonts w:eastAsia="Calibri"/>
          <w:szCs w:val="24"/>
          <w:lang w:eastAsia="en-US"/>
        </w:rPr>
      </w:pPr>
      <w:r>
        <w:rPr>
          <w:i/>
        </w:rPr>
        <w:t>« A cet égard, le VENDEUR déclare que L’IMMEUBLE dont partie est présentement vendue n’est, à sa connaissance, grevé d’aucune servitude et que personnellement il n’en a créé ni laissé acquérir aucune. »</w:t>
      </w:r>
      <w:r>
        <w:t xml:space="preserve"> </w:t>
      </w:r>
    </w:p>
    <w:p w14:paraId="06110F35" w14:textId="77777777" w:rsidR="009F5551" w:rsidRDefault="00B45740">
      <w:r>
        <w:br/>
      </w:r>
      <w:r w:rsidRPr="00B45740">
        <w:rPr>
          <w:b/>
          <w:caps/>
          <w:u w:val="single"/>
        </w:rPr>
        <w:t>Etat descriptif de division - règlement de copropriété</w:t>
      </w:r>
      <w:r>
        <w:rPr>
          <w:b/>
          <w:caps/>
          <w:u w:val="single"/>
        </w:rPr>
        <w:br/>
      </w:r>
      <w:r>
        <w:rPr>
          <w:b/>
          <w:caps/>
          <w:u w:val="single"/>
        </w:rPr>
        <w:br/>
      </w:r>
      <w:r w:rsidRPr="00B45740">
        <w:rPr>
          <w:rFonts w:eastAsia="Calibri"/>
          <w:szCs w:val="24"/>
          <w:lang w:eastAsia="en-US"/>
        </w:rPr>
        <w:t>Les renseignements ci-dessous donnés, concernant l'origine de propriété sont donnés sans aucune garantie et sans que le poursuivant ou le rédacteur du cahier des charges puisse en aucune façon être inquiétés ni recherchés pour quelque cause que ce soit.</w:t>
      </w:r>
      <w:r>
        <w:rPr>
          <w:rFonts w:eastAsia="Calibri"/>
          <w:szCs w:val="24"/>
          <w:lang w:eastAsia="en-US"/>
        </w:rPr>
        <w:br/>
        <w:t xml:space="preserve"> </w:t>
      </w:r>
      <w:r w:rsidR="00641E0F">
        <w:t xml:space="preserve">L’ensemble immobilier sus désigné a fait l’objet d’un état descriptif de division et règlement de copropriété établi aux termes d’un acte reçu par Maître ROGUIN, notaire à Marseille, le 5 mars 1945.</w:t>
      </w:r>
      <w:r w:rsidR="00641E0F">
        <w:br/>
      </w:r>
      <w:r w:rsidR="00641E0F">
        <w:br/>
        <w:t>Une copie authentique dudit acte a été publiée au 2e bureau du service de la publicité foncière de Marseille le 20 avril 1945, volume 1378 n° 13.</w:t>
      </w:r>
      <w:r w:rsidR="00641E0F">
        <w:br/>
      </w:r>
      <w:r w:rsidR="00641E0F">
        <w:br/>
        <w:t>Ledit règlement de copropriété a été modifié :</w:t>
      </w:r>
      <w:r w:rsidR="00641E0F">
        <w:br/>
        <w:t xml:space="preserve">- Aux termes d’un acte reçu par Maître HANNEQUIN, notaire à Marseille, le 4 juillet 1960, dont une copie authentique a été publiée au 2e bureau du service de la publicité foncière de Marseille le 21 juillet 1960, volume 3038 n° 55,</w:t>
      </w:r>
      <w:r w:rsidR="00641E0F">
        <w:br/>
        <w:t xml:space="preserve">- Suivant un rectificatif dressé par Maître ROGUIN, notaire à Marseille, le 23 janvier 1970, dont une copie authentique a été publiée </w:t>
      </w:r>
      <w:r w:rsidR="00641E0F">
        <w:lastRenderedPageBreak/>
        <w:t>au 2e bureau du service de la publicité foncière de Marseille le 2 février 1970, volume 6313 n° 13,</w:t>
      </w:r>
      <w:r w:rsidR="00641E0F">
        <w:br/>
        <w:t xml:space="preserve">- Aux termes d’un acte reçu par Maître HANNEQUIN, notaire à Marseille, le 8 avril 2009, dont une copie authentique a été publiée au service de la publicité foncière de Marseille le 23 mai 2009, volume 2009 P n° 2951.</w:t>
      </w:r>
      <w:r>
        <w:br/>
      </w:r>
      <w:r>
        <w:br/>
      </w:r>
      <w:r w:rsidRPr="00B45740">
        <w:rPr>
          <w:b/>
          <w:caps/>
          <w:u w:val="single"/>
        </w:rPr>
        <w:t>Syndic</w:t>
      </w:r>
      <w:r>
        <w:br/>
      </w:r>
      <w:r>
        <w:br/>
      </w:r>
      <w:r w:rsidR="00641E0F">
        <w:t xml:space="preserve">Le syndic en exercice est le cabinet MOLINEUX, représentant du syndicat des copropriétaires, créancier poursuivant aux présentes.</w:t>
      </w:r>
      <w:r>
        <w:br/>
      </w:r>
      <w:r>
        <w:br/>
      </w:r>
      <w:r w:rsidRPr="008D2657">
        <w:rPr>
          <w:b/>
          <w:caps/>
          <w:u w:val="single"/>
        </w:rPr>
        <w:t>Notification au syndic</w:t>
      </w:r>
      <w:r>
        <w:br/>
      </w:r>
      <w:r>
        <w:br/>
      </w:r>
      <w:r w:rsidRPr="00B45740">
        <w:t xml:space="preserve">Dans  le  cas  où  l'immeuble  vendu  dépend  d'un  ensemble  en  copropriété,  il  est  rappelé  qu'en  conformité avec le décret </w:t>
      </w:r>
      <w:r>
        <w:t>n</w:t>
      </w:r>
      <w:r w:rsidRPr="00B45740">
        <w:t>° 67-223 du 17 mars 1967, art</w:t>
      </w:r>
      <w:r>
        <w:t>icle</w:t>
      </w:r>
      <w:r w:rsidRPr="00B45740">
        <w:t xml:space="preserve"> 6, l'adjudicataire est tenu de notifier au syndic, dès que la sentence d'adjudication est définitive, par lettre recommandée avec avis de réception (article 63 du </w:t>
      </w:r>
      <w:r>
        <w:t>d</w:t>
      </w:r>
      <w:r w:rsidRPr="00B45740">
        <w:t>écret), la désignation du lot ou de la fraction de lot, les nom, prénoms, domicile réel ou élu de l'acquéreur et le cas échéant, le mandataire commun, si cette adjudication est faite au profit de plusieurs personnes ayant constitué une société propriétaire.</w:t>
      </w:r>
      <w:r>
        <w:t xml:space="preserve">  </w:t>
      </w:r>
      <w:r w:rsidRPr="00B45740">
        <w:t>Toutes  les  stipulations  du  règlement  de  copropriété  et,  le  cas  échéant,  de  ses  avenants  ou  annexes,  s'imposeront  à  l'adjudicataire,  même  en  cas  de  divergence  avec  les  stipulations  du  présent cahier des conditions de la vente.</w:t>
      </w:r>
      <w:r>
        <w:t xml:space="preserve">  </w:t>
      </w:r>
      <w:r w:rsidRPr="00B45740">
        <w:t xml:space="preserve">Indépendamment de la notification ci-dessus, l'avis de mutation prévu par l'article 20 de la loi du 10  juillet  1965  (modifié  par  la  loi  </w:t>
      </w:r>
      <w:r>
        <w:t>n° </w:t>
      </w:r>
      <w:r w:rsidRPr="00B45740">
        <w:t>94-624  du  21  juillet  1994)  devra  être  notifié  au  syndic  de  copropriété sous la responsabilité de l'</w:t>
      </w:r>
      <w:r>
        <w:t>a</w:t>
      </w:r>
      <w:r w:rsidRPr="00B45740">
        <w:t>vocat poursuivant.</w:t>
      </w:r>
      <w:r>
        <w:t xml:space="preserve">  </w:t>
      </w:r>
      <w:r w:rsidRPr="00B45740">
        <w:t>Cette  notification  devra  intervenir  dès  la  vente  devenue  définitive  et  indiquera  que  l'opposition  éventuelle est à signifier au domicile de l'</w:t>
      </w:r>
      <w:r>
        <w:t>a</w:t>
      </w:r>
      <w:r w:rsidRPr="00B45740">
        <w:t>vocat ayant poursuivi la vente.</w:t>
      </w:r>
      <w:r>
        <w:t xml:space="preserve"> </w:t>
      </w:r>
    </w:p>
    <w:p w14:paraId="578125D1" w14:textId="77777777" w:rsidR="00B45740" w:rsidRPr="00B45740" w:rsidRDefault="00B45740" w:rsidP="005222A0">
      <w:pPr>
        <w:rPr>
          <w:rFonts w:eastAsia="Calibri"/>
          <w:szCs w:val="24"/>
          <w:lang w:eastAsia="en-US"/>
        </w:rPr>
      </w:pPr>
    </w:p>
    <w:p w14:paraId="10949A4C" w14:textId="77777777" w:rsidR="005222A0" w:rsidRPr="00B016D1" w:rsidRDefault="005222A0" w:rsidP="00B45740">
      <w:pPr>
        <w:pStyle w:val="Titre3"/>
        <w:jc w:val="left"/>
      </w:pPr>
      <w:bookmarkStart w:id="9" w:name="_Toc476306498"/>
      <w:r w:rsidRPr="00B016D1">
        <w:t>Renseignements d’urbanisme et dossier de diagnostic technique unique</w:t>
      </w:r>
      <w:bookmarkEnd w:id="9"/>
    </w:p>
    <w:p w14:paraId="2FF00125" w14:textId="77777777" w:rsidR="005222A0" w:rsidRPr="00B016D1" w:rsidRDefault="005222A0" w:rsidP="005222A0">
      <w:pPr>
        <w:rPr>
          <w:rFonts w:eastAsia="Calibri"/>
          <w:szCs w:val="24"/>
          <w:lang w:eastAsia="en-US"/>
        </w:rPr>
      </w:pPr>
    </w:p>
    <w:p w14:paraId="2568B060"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L’extrait cadastral modèle 1 et le plan cadastral sont ou seront annexés. </w:t>
      </w:r>
    </w:p>
    <w:p w14:paraId="3C4314BD"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747F6389"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Les renseignements d'urbanisme sont ou seront annexés au présent cahier des charges. </w:t>
      </w:r>
    </w:p>
    <w:p w14:paraId="561A668B"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4DDCD25D" w14:textId="77777777" w:rsidR="005222A0" w:rsidRPr="00B016D1" w:rsidRDefault="005222A0" w:rsidP="009F71FA">
      <w:pPr>
        <w:pStyle w:val="Titre3"/>
      </w:pPr>
      <w:bookmarkStart w:id="10" w:name="_Toc476306499"/>
      <w:r w:rsidRPr="00B016D1">
        <w:t>Droit de préemption urbain</w:t>
      </w:r>
      <w:bookmarkEnd w:id="10"/>
    </w:p>
    <w:p w14:paraId="2B7F1AE5"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46378641"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Il sera déposé une déclaration d'intention d'aliéner auprès de la Mairie par le greffe du tribunal. La réponse de la Mairie sera éventuellement annexée par insertion au présent cahier des conditions de ventes. </w:t>
      </w:r>
    </w:p>
    <w:p w14:paraId="5B2634E4" w14:textId="77777777" w:rsidR="005222A0" w:rsidRPr="00B016D1" w:rsidRDefault="005222A0" w:rsidP="005222A0">
      <w:pPr>
        <w:rPr>
          <w:rFonts w:eastAsia="Calibri"/>
          <w:szCs w:val="24"/>
          <w:lang w:eastAsia="en-US"/>
        </w:rPr>
      </w:pPr>
      <w:r w:rsidRPr="00B016D1">
        <w:rPr>
          <w:rFonts w:eastAsia="Calibri"/>
          <w:szCs w:val="24"/>
          <w:lang w:eastAsia="en-US"/>
        </w:rPr>
        <w:lastRenderedPageBreak/>
        <w:t xml:space="preserve"> </w:t>
      </w:r>
    </w:p>
    <w:p w14:paraId="63C80164"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Les biens mis en vente étant situés dans une zone soumise au droit de préemption urbain ou susceptible de le devenir, il est précisé à l'adjudicataire que l'administration concernée peut faire jouer son droit de préemption. </w:t>
      </w:r>
    </w:p>
    <w:p w14:paraId="0AEA4F1E"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59E9FA0E"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Au terme de l’article 108 de la loi n° 98-657 du 29 juillet 1998, a été créé un article L. 616 du code de la construction et de l’habitation relatif aux dispositions applicables en matière de saisie-immobilière du logement principal ainsi rédigé : </w:t>
      </w:r>
    </w:p>
    <w:p w14:paraId="002AC1DB"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35BAF13"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Article L. 616 du code de la construction et de l’habitation : </w:t>
      </w:r>
    </w:p>
    <w:p w14:paraId="6F582E70" w14:textId="77777777" w:rsidR="005222A0" w:rsidRPr="00B016D1" w:rsidRDefault="005222A0" w:rsidP="005222A0">
      <w:pPr>
        <w:ind w:left="9"/>
        <w:rPr>
          <w:rFonts w:eastAsia="Calibri"/>
          <w:szCs w:val="24"/>
          <w:lang w:eastAsia="en-US"/>
        </w:rPr>
      </w:pPr>
    </w:p>
    <w:p w14:paraId="24FA724A" w14:textId="77777777" w:rsidR="005222A0" w:rsidRPr="00B016D1" w:rsidRDefault="005222A0" w:rsidP="005222A0">
      <w:pPr>
        <w:ind w:left="708"/>
        <w:rPr>
          <w:rFonts w:eastAsia="Calibri"/>
          <w:i/>
          <w:szCs w:val="24"/>
          <w:lang w:eastAsia="en-US"/>
        </w:rPr>
      </w:pPr>
      <w:r w:rsidRPr="00B016D1">
        <w:rPr>
          <w:rFonts w:eastAsia="Calibri"/>
          <w:i/>
          <w:szCs w:val="24"/>
          <w:lang w:eastAsia="en-US"/>
        </w:rPr>
        <w:t>« En cas de vente sur saisie immobilière d'un immeuble ou d'une partie d'immeuble constituant la résidence principale d'une personne qui remplit les conditions de ressources pour l'attribution d'un logement à loyer modéré, il est institué, au bénéfice de la commune, un droit de préemption destiné à assurer le maintien dans les lieux du saisi. Ce droit de préemption est exercé suivant les modalités prévues par le code de l'urbanisme en matière de droit de préemption urbain, en cas de vente par adjudication lorsque cette procédure est rendue obligatoire de par la loi ou le règlement.</w:t>
      </w:r>
    </w:p>
    <w:p w14:paraId="36FF4E49" w14:textId="77777777" w:rsidR="005222A0" w:rsidRPr="00B016D1" w:rsidRDefault="005222A0" w:rsidP="005222A0">
      <w:pPr>
        <w:ind w:left="708"/>
        <w:rPr>
          <w:rFonts w:eastAsia="Calibri"/>
          <w:i/>
          <w:szCs w:val="24"/>
          <w:lang w:eastAsia="en-US"/>
        </w:rPr>
      </w:pPr>
    </w:p>
    <w:p w14:paraId="7B6B1258" w14:textId="77777777" w:rsidR="005222A0" w:rsidRPr="00B016D1" w:rsidRDefault="005222A0" w:rsidP="005222A0">
      <w:pPr>
        <w:ind w:left="708"/>
        <w:rPr>
          <w:rFonts w:eastAsia="Calibri"/>
          <w:i/>
          <w:szCs w:val="24"/>
          <w:lang w:eastAsia="en-US"/>
        </w:rPr>
      </w:pPr>
      <w:r w:rsidRPr="00B016D1">
        <w:rPr>
          <w:rFonts w:eastAsia="Calibri"/>
          <w:i/>
          <w:szCs w:val="24"/>
          <w:lang w:eastAsia="en-US"/>
        </w:rPr>
        <w:t>La commune peut déléguer ce droit, dans les conditions définies à l'article L. 213-3 du code de l'urbanisme, à un office public d'habitations à loyer modéré ou office public d'aménagement et de construction. »</w:t>
      </w:r>
    </w:p>
    <w:p w14:paraId="55ABB347" w14:textId="77777777" w:rsidR="005222A0" w:rsidRPr="00B016D1" w:rsidRDefault="005222A0" w:rsidP="005222A0">
      <w:pPr>
        <w:rPr>
          <w:rFonts w:eastAsia="Calibri"/>
          <w:b/>
          <w:szCs w:val="24"/>
          <w:lang w:eastAsia="en-US"/>
        </w:rPr>
      </w:pPr>
      <w:r w:rsidRPr="00B016D1">
        <w:rPr>
          <w:rFonts w:eastAsia="Calibri"/>
          <w:b/>
          <w:szCs w:val="24"/>
          <w:lang w:eastAsia="en-US"/>
        </w:rPr>
        <w:t xml:space="preserve"> </w:t>
      </w:r>
    </w:p>
    <w:p w14:paraId="370987A1" w14:textId="77777777" w:rsidR="005222A0" w:rsidRPr="00B016D1" w:rsidRDefault="005222A0" w:rsidP="00B45740">
      <w:pPr>
        <w:pStyle w:val="Titre3"/>
        <w:jc w:val="left"/>
      </w:pPr>
      <w:bookmarkStart w:id="11" w:name="_Toc476306500"/>
      <w:r w:rsidRPr="00B016D1">
        <w:t>Clause spéciale relative au paiement du prix et des intérêts</w:t>
      </w:r>
      <w:bookmarkEnd w:id="11"/>
    </w:p>
    <w:p w14:paraId="03A5075B" w14:textId="77777777" w:rsidR="005222A0" w:rsidRPr="00B016D1" w:rsidRDefault="005222A0" w:rsidP="005222A0">
      <w:pPr>
        <w:rPr>
          <w:rFonts w:eastAsia="Calibri"/>
          <w:szCs w:val="24"/>
          <w:lang w:eastAsia="en-US"/>
        </w:rPr>
      </w:pPr>
    </w:p>
    <w:p w14:paraId="6D17D5B1"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Les adjudicataires ne pourront invoquer un retard dans la délivrance de la grosse du jugement d'adjudication par le greffe pour tenter de se dispenser du paiement du prix et des intérêts tels que prévus dans le présent cahier des conditions de la vente. </w:t>
      </w:r>
    </w:p>
    <w:p w14:paraId="466DEAE0"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1D86BB8" w14:textId="77777777" w:rsidR="005222A0" w:rsidRPr="00B016D1" w:rsidRDefault="005222A0" w:rsidP="009F71FA">
      <w:pPr>
        <w:pStyle w:val="Titre3"/>
      </w:pPr>
      <w:bookmarkStart w:id="12" w:name="_Toc476306501"/>
      <w:r w:rsidRPr="00B016D1">
        <w:t>Décharge de responsabilité</w:t>
      </w:r>
      <w:bookmarkEnd w:id="12"/>
    </w:p>
    <w:p w14:paraId="66A92B3D"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2ECA240"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L'adjudicataire fera son affaire personnelle, sans aucun recours envers qui que ce soit, de toutes expulsions et indemnités d'occupation qui s'avéreraient nécessaires. </w:t>
      </w:r>
    </w:p>
    <w:p w14:paraId="4B19289F"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1F383E86"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Toutes les dispositions qui précèdent ont été réunies par l'avocat poursuivant, à l'aide des renseignements qu'il a pu se procurer, de notes ou documents desquels ils ont été puisés. </w:t>
      </w:r>
    </w:p>
    <w:p w14:paraId="4BC34E3B"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1E9D0613" w14:textId="77777777" w:rsidR="005222A0" w:rsidRPr="00B016D1" w:rsidRDefault="005222A0" w:rsidP="005222A0">
      <w:pPr>
        <w:ind w:left="9"/>
        <w:rPr>
          <w:rFonts w:eastAsia="Calibri"/>
          <w:szCs w:val="24"/>
          <w:lang w:eastAsia="en-US"/>
        </w:rPr>
      </w:pPr>
      <w:r w:rsidRPr="00B016D1">
        <w:rPr>
          <w:rFonts w:eastAsia="Calibri"/>
          <w:szCs w:val="24"/>
          <w:lang w:eastAsia="en-US"/>
        </w:rPr>
        <w:lastRenderedPageBreak/>
        <w:t xml:space="preserve">En conséquence, il ne pourra être recherché à l'occasion d'erreurs, inexactitudes ou omissions, qui pourraient s'y trouver malgré tout le soin apporté. </w:t>
      </w:r>
    </w:p>
    <w:p w14:paraId="08FEDC2D"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34515296"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Il appartiendra à l'adjudicataire comme subrogé aux droits du vendeur de se procurer lui-même tous titres établissant la propriété du lot immobilier mis en vente ainsi que de vérifier tous autres éléments. </w:t>
      </w:r>
    </w:p>
    <w:p w14:paraId="2EDA0CB9" w14:textId="77777777" w:rsidR="005222A0" w:rsidRPr="00B016D1" w:rsidRDefault="005222A0" w:rsidP="005222A0">
      <w:pPr>
        <w:rPr>
          <w:rFonts w:eastAsia="Calibri"/>
          <w:szCs w:val="24"/>
          <w:lang w:eastAsia="en-US"/>
        </w:rPr>
      </w:pPr>
    </w:p>
    <w:p w14:paraId="7E26F2F0" w14:textId="77777777" w:rsidR="005222A0" w:rsidRPr="00B016D1" w:rsidRDefault="005222A0" w:rsidP="005222A0">
      <w:pPr>
        <w:ind w:left="9"/>
        <w:rPr>
          <w:rFonts w:eastAsia="Calibri"/>
          <w:szCs w:val="24"/>
          <w:lang w:eastAsia="en-US"/>
        </w:rPr>
      </w:pPr>
      <w:r w:rsidRPr="00B016D1">
        <w:rPr>
          <w:rFonts w:eastAsia="Calibri"/>
          <w:szCs w:val="24"/>
          <w:lang w:eastAsia="en-US"/>
        </w:rPr>
        <w:t>L’immeuble ci-dessus désigné est ainsi mis en vente sous les plus expresses réserves et sans aucune garantie de la part du poursuivant et de son avocat, lesquels déclinent toute responsabilité dans le cas d’erreur ou d’inexactitude de la désignation, numéro du plan, contenance, celle-ci excédât-elle 1/20</w:t>
      </w:r>
      <w:r w:rsidRPr="002E0938">
        <w:rPr>
          <w:rFonts w:eastAsia="Calibri"/>
          <w:szCs w:val="24"/>
          <w:vertAlign w:val="superscript"/>
          <w:lang w:eastAsia="en-US"/>
        </w:rPr>
        <w:t>e</w:t>
      </w:r>
      <w:r w:rsidRPr="00B016D1">
        <w:rPr>
          <w:rFonts w:eastAsia="Calibri"/>
          <w:szCs w:val="24"/>
          <w:lang w:eastAsia="en-US"/>
        </w:rPr>
        <w:t xml:space="preserve">, origine de propriété ou autre énonciations ; les futurs acquéreurs étant censés connaître les biens pour les avoir vus et visités avant l’adjudication, et en vue de celle-ci, et après les avoir pris tous renseignements auprès des services municipaux compétents, et surtout auprès des services de l’urbanisme. </w:t>
      </w:r>
    </w:p>
    <w:p w14:paraId="3742EA4F"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1D239BC3"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Ainsi, le poursuivant et son avocat ne pourront être recherchés à ce sujet et les futurs acquéreurs, du seul fait de leur acquisition, feront leur affaire personnelle de toutes les contestations qui pourraient ultérieurement survenir pour quelque cause que ce soit. </w:t>
      </w:r>
    </w:p>
    <w:p w14:paraId="7A1B511E"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503DE78"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La présente clause ne pourra en aucune façon être considérée comme une clause de style mais doit être considérée comme une condition imposée à l’adjudicataire. </w:t>
      </w:r>
    </w:p>
    <w:p w14:paraId="007A4ABC"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6E91B70E"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Il ne pourra en aucun cas rechercher la responsabilité du créancier poursuivant ou de ses mandataires, notamment avocats et commissaires de justice, pour défaut de conformité des immeubles aux réglementations en vigueur.</w:t>
      </w:r>
    </w:p>
    <w:p w14:paraId="67288D18" w14:textId="77777777" w:rsidR="005222A0" w:rsidRPr="00B016D1" w:rsidRDefault="005222A0" w:rsidP="005222A0">
      <w:pPr>
        <w:ind w:left="9"/>
        <w:rPr>
          <w:rFonts w:eastAsia="Calibri"/>
          <w:szCs w:val="24"/>
          <w:lang w:eastAsia="en-US"/>
        </w:rPr>
      </w:pPr>
    </w:p>
    <w:p w14:paraId="19B9C496"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Les différents diagnostics sont annexés au présent cahier des conditions de vente pour ceux qui ont pu être établis. Si d'autres diagnostics parviennent au poursuivant avant la vente, ils feront l'objet d'une annexion complémentaire ultérieure. </w:t>
      </w:r>
    </w:p>
    <w:p w14:paraId="06B7736E"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46D3FAA2" w14:textId="77777777" w:rsidR="005222A0" w:rsidRPr="00B016D1" w:rsidRDefault="005222A0" w:rsidP="005222A0">
      <w:pPr>
        <w:ind w:left="9"/>
        <w:rPr>
          <w:rFonts w:eastAsia="Calibri"/>
          <w:b/>
          <w:szCs w:val="24"/>
          <w:lang w:eastAsia="en-US"/>
        </w:rPr>
      </w:pPr>
      <w:r w:rsidRPr="00B016D1">
        <w:rPr>
          <w:rFonts w:eastAsia="Calibri"/>
          <w:b/>
          <w:szCs w:val="24"/>
          <w:lang w:eastAsia="en-US"/>
        </w:rPr>
        <w:t xml:space="preserve">Il est rappelé que, conformément aux dispositions de l'article 1649 du code civil, la garantie des vices cachés n'est pas due en matière de vente par autorité de justice. </w:t>
      </w:r>
    </w:p>
    <w:p w14:paraId="4D42F11E"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1C28E4B1" w14:textId="77777777" w:rsidR="005222A0" w:rsidRPr="00B016D1" w:rsidRDefault="009F71FA" w:rsidP="009F71FA">
      <w:pPr>
        <w:pStyle w:val="Titre2"/>
      </w:pPr>
      <w:r>
        <w:t>Rémunération du créancier poursuivant la distribution du prix</w:t>
      </w:r>
    </w:p>
    <w:p w14:paraId="67DA1724"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34B6ACCD"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L'article R. 331-1 du code des procédures civiles d'exécution prévoit que : </w:t>
      </w:r>
      <w:r w:rsidRPr="00B016D1">
        <w:rPr>
          <w:rFonts w:eastAsia="Calibri"/>
          <w:i/>
          <w:szCs w:val="24"/>
          <w:lang w:eastAsia="en-US"/>
        </w:rPr>
        <w:t xml:space="preserve">« La distribution du prix de l'immeuble est poursuivie à la diligence </w:t>
      </w:r>
      <w:r w:rsidRPr="00B016D1">
        <w:rPr>
          <w:rFonts w:eastAsia="Calibri"/>
          <w:i/>
          <w:szCs w:val="24"/>
          <w:lang w:eastAsia="en-US"/>
        </w:rPr>
        <w:lastRenderedPageBreak/>
        <w:t>du créancier saisissant ou, à son défaut, du créancier le plus diligent ou du débiteur. »</w:t>
      </w:r>
      <w:r w:rsidRPr="00B016D1">
        <w:rPr>
          <w:rFonts w:eastAsia="Calibri"/>
          <w:szCs w:val="24"/>
          <w:lang w:eastAsia="en-US"/>
        </w:rPr>
        <w:t xml:space="preserve"> </w:t>
      </w:r>
    </w:p>
    <w:p w14:paraId="5F0FFD74"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037B21D6"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L'article R. 331-2 du même code précise que : </w:t>
      </w:r>
      <w:r w:rsidRPr="00B016D1">
        <w:rPr>
          <w:rFonts w:eastAsia="Calibri"/>
          <w:i/>
          <w:szCs w:val="24"/>
          <w:lang w:eastAsia="en-US"/>
        </w:rPr>
        <w:t>« Les frais de la procédure de distribution, hormis ceux des contestations ou réclamations, sont avancés par la partie sollicitant la distribution et prélevés par priorité à tous autres. »</w:t>
      </w:r>
    </w:p>
    <w:p w14:paraId="25CDC84A"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6289858A" w14:textId="77777777" w:rsidR="005222A0" w:rsidRDefault="005222A0" w:rsidP="005222A0">
      <w:pPr>
        <w:ind w:left="9"/>
        <w:rPr>
          <w:rFonts w:eastAsia="Calibri"/>
          <w:szCs w:val="24"/>
          <w:lang w:eastAsia="en-US"/>
        </w:rPr>
      </w:pPr>
      <w:r w:rsidRPr="00B016D1">
        <w:rPr>
          <w:rFonts w:eastAsia="Calibri"/>
          <w:szCs w:val="24"/>
          <w:lang w:eastAsia="en-US"/>
        </w:rPr>
        <w:t xml:space="preserve">Dans le cadre du présent </w:t>
      </w:r>
      <w:r w:rsidR="00E7026A">
        <w:rPr>
          <w:rFonts w:eastAsia="Calibri"/>
          <w:szCs w:val="24"/>
          <w:lang w:eastAsia="en-US"/>
        </w:rPr>
        <w:t>cahier</w:t>
      </w:r>
      <w:r w:rsidRPr="00B016D1">
        <w:rPr>
          <w:rFonts w:eastAsia="Calibri"/>
          <w:szCs w:val="24"/>
          <w:lang w:eastAsia="en-US"/>
        </w:rPr>
        <w:t>, il est convenu qu'en complément des émoluments tarifés, dus aux divers avocats intervenants dans la distribution du prix, l'avocat du créancier poursuivant la distribution du prix aura droit à une rémunération pour toutes les diligences qui lui incombent en vertu des articles R. 331-1 et suivants du code des procédures civiles d’exécution</w:t>
      </w:r>
      <w:r>
        <w:rPr>
          <w:rFonts w:eastAsia="Calibri"/>
          <w:szCs w:val="24"/>
          <w:lang w:eastAsia="en-US"/>
        </w:rPr>
        <w:t xml:space="preserve">, et dont le montant sera calculé selon le barème conventionnel suivant :</w:t>
      </w:r>
    </w:p>
    <w:p w14:paraId="50D4E3FC" w14:textId="77777777" w:rsidR="005222A0" w:rsidRDefault="005222A0" w:rsidP="005222A0">
      <w:pPr>
        <w:numPr>
          <w:ilvl w:val="0"/>
          <w:numId w:val="41"/>
        </w:numPr>
        <w:rPr>
          <w:rFonts w:eastAsia="Calibri"/>
          <w:szCs w:val="24"/>
          <w:lang w:eastAsia="en-US"/>
        </w:rPr>
      </w:pPr>
      <w:r>
        <w:rPr>
          <w:rFonts w:eastAsia="Calibri"/>
          <w:szCs w:val="24"/>
          <w:lang w:eastAsia="en-US"/>
        </w:rPr>
        <w:t>4,275 % de 0 à 15 000 €,</w:t>
      </w:r>
    </w:p>
    <w:p w14:paraId="123B271F" w14:textId="77777777" w:rsidR="005222A0" w:rsidRDefault="005222A0" w:rsidP="005222A0">
      <w:pPr>
        <w:numPr>
          <w:ilvl w:val="0"/>
          <w:numId w:val="41"/>
        </w:numPr>
        <w:rPr>
          <w:rFonts w:eastAsia="Calibri"/>
          <w:szCs w:val="24"/>
          <w:lang w:eastAsia="en-US"/>
        </w:rPr>
      </w:pPr>
      <w:r>
        <w:rPr>
          <w:rFonts w:eastAsia="Calibri"/>
          <w:szCs w:val="24"/>
          <w:lang w:eastAsia="en-US"/>
        </w:rPr>
        <w:t>3,325 % de 15 000 € à 50 000 €,</w:t>
      </w:r>
    </w:p>
    <w:p w14:paraId="02588B4F" w14:textId="77777777" w:rsidR="005222A0" w:rsidRDefault="005222A0" w:rsidP="005222A0">
      <w:pPr>
        <w:numPr>
          <w:ilvl w:val="0"/>
          <w:numId w:val="41"/>
        </w:numPr>
        <w:rPr>
          <w:rFonts w:eastAsia="Calibri"/>
          <w:szCs w:val="24"/>
          <w:lang w:eastAsia="en-US"/>
        </w:rPr>
      </w:pPr>
      <w:r>
        <w:rPr>
          <w:rFonts w:eastAsia="Calibri"/>
          <w:szCs w:val="24"/>
          <w:lang w:eastAsia="en-US"/>
        </w:rPr>
        <w:t>2,375 % de 50 000 € à 150 000 €,</w:t>
      </w:r>
    </w:p>
    <w:p w14:paraId="19E50E46" w14:textId="77777777" w:rsidR="005222A0" w:rsidRDefault="005222A0" w:rsidP="005222A0">
      <w:pPr>
        <w:numPr>
          <w:ilvl w:val="0"/>
          <w:numId w:val="41"/>
        </w:numPr>
        <w:rPr>
          <w:rFonts w:eastAsia="Calibri"/>
          <w:szCs w:val="24"/>
          <w:lang w:eastAsia="en-US"/>
        </w:rPr>
      </w:pPr>
      <w:r>
        <w:rPr>
          <w:rFonts w:eastAsia="Calibri"/>
          <w:szCs w:val="24"/>
          <w:lang w:eastAsia="en-US"/>
        </w:rPr>
        <w:t>1,425 % de 150 000 € à 300 000 €,</w:t>
      </w:r>
    </w:p>
    <w:p w14:paraId="03614C3B" w14:textId="77777777" w:rsidR="005222A0" w:rsidRPr="00B016D1" w:rsidRDefault="005222A0" w:rsidP="005222A0">
      <w:pPr>
        <w:numPr>
          <w:ilvl w:val="0"/>
          <w:numId w:val="41"/>
        </w:numPr>
        <w:rPr>
          <w:rFonts w:eastAsia="Calibri"/>
          <w:szCs w:val="24"/>
          <w:lang w:eastAsia="en-US"/>
        </w:rPr>
      </w:pPr>
      <w:r>
        <w:rPr>
          <w:rFonts w:eastAsia="Calibri"/>
          <w:szCs w:val="24"/>
          <w:lang w:eastAsia="en-US"/>
        </w:rPr>
        <w:t>0,713 % au-delà de 300 000 €.</w:t>
      </w:r>
    </w:p>
    <w:p w14:paraId="46B631C6"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56A05790"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Les rétributions ci-dessus seront dues par privilège de frais de justice sur les fonds à répartir. </w:t>
      </w:r>
    </w:p>
    <w:p w14:paraId="604C18F6" w14:textId="77777777" w:rsidR="005222A0" w:rsidRDefault="005222A0" w:rsidP="005222A0">
      <w:pPr>
        <w:rPr>
          <w:rFonts w:eastAsia="Calibri"/>
          <w:szCs w:val="24"/>
          <w:lang w:eastAsia="en-US"/>
        </w:rPr>
      </w:pPr>
      <w:r w:rsidRPr="00B016D1">
        <w:rPr>
          <w:rFonts w:eastAsia="Calibri"/>
          <w:szCs w:val="24"/>
          <w:lang w:eastAsia="en-US"/>
        </w:rPr>
        <w:t xml:space="preserve"> </w:t>
      </w:r>
    </w:p>
    <w:p w14:paraId="6266738D" w14:textId="77777777" w:rsidR="00794A70" w:rsidRDefault="00794A70" w:rsidP="00794A70">
      <w:pPr>
        <w:pStyle w:val="Titre2"/>
      </w:pPr>
      <w:r>
        <w:t>Dispositions fiscales</w:t>
      </w:r>
    </w:p>
    <w:p w14:paraId="0F6BCE6E" w14:textId="77777777" w:rsidR="00794A70" w:rsidRDefault="00794A70" w:rsidP="00794A70"/>
    <w:p w14:paraId="35DAFC26" w14:textId="115E2C26" w:rsidR="00794A70" w:rsidRDefault="00794A70" w:rsidP="00794A70">
      <w:r>
        <w:t xml:space="preserve">1 – </w:t>
      </w:r>
      <w:r w:rsidRPr="00794A70">
        <w:rPr>
          <w:u w:val="single"/>
        </w:rPr>
        <w:t>Droits de mutation ou TVA</w:t>
      </w:r>
      <w:r w:rsidRPr="00794A70">
        <w:rPr>
          <w:u w:val="single"/>
        </w:rPr>
        <w:br/>
      </w:r>
      <w:r>
        <w:br/>
        <w:t>L'adjudicataire  devra,  sous  sa  seule  responsabilité,  déterminer  si  la  vente  est  soumise  aux  droits de mutation (articles 682 et suivants du code général des impôts) ou à la TVA (article 257 du code général des impôts).</w:t>
      </w:r>
    </w:p>
    <w:p w14:paraId="2D07FB66" w14:textId="77777777" w:rsidR="00794A70" w:rsidRDefault="00794A70" w:rsidP="00794A70"/>
    <w:p w14:paraId="2644375F" w14:textId="77777777" w:rsidR="00794A70" w:rsidRDefault="00794A70" w:rsidP="00794A70">
      <w:r>
        <w:t xml:space="preserve">A – Si la vente est soumise aux droits de mutation, il supportera la charge du paiement de ces droits. </w:t>
      </w:r>
    </w:p>
    <w:p w14:paraId="220CFDA6" w14:textId="77777777" w:rsidR="00794A70" w:rsidRDefault="00794A70" w:rsidP="00794A70"/>
    <w:p w14:paraId="676B7D61" w14:textId="77777777" w:rsidR="00794A70" w:rsidRDefault="00794A70" w:rsidP="00794A70">
      <w:r>
        <w:t>B – Si la vente est soumise à la TVA :</w:t>
      </w:r>
    </w:p>
    <w:p w14:paraId="21B5D54C" w14:textId="77777777" w:rsidR="00794A70" w:rsidRDefault="00794A70" w:rsidP="00794A70"/>
    <w:p w14:paraId="57C47D07" w14:textId="77777777" w:rsidR="00794A70" w:rsidRDefault="00794A70" w:rsidP="00794A70">
      <w:pPr>
        <w:ind w:firstLine="708"/>
      </w:pPr>
      <w:r>
        <w:t>a) Si l'adjudicataire est le redevable légal de la taxe, il devra supporter, en sus  du  prix  d'adjudication  et  indépendamment  de  tous  autres  frais,  l'intégralité  de  la  TVA  calculée sur le prix d'adjudication.</w:t>
      </w:r>
    </w:p>
    <w:p w14:paraId="27FD6D21" w14:textId="77777777" w:rsidR="00794A70" w:rsidRDefault="00794A70" w:rsidP="00794A70">
      <w:pPr>
        <w:ind w:firstLine="708"/>
      </w:pPr>
    </w:p>
    <w:p w14:paraId="405060EE" w14:textId="77777777" w:rsidR="00794A70" w:rsidRDefault="00794A70" w:rsidP="00794A70">
      <w:pPr>
        <w:ind w:firstLine="708"/>
      </w:pPr>
      <w:r>
        <w:t>b) Si le débiteur saisi est le redevable légal de la taxe, l'adjudicataire devra supporter, en  sus  du  prix  d'adjudication  et  indépendamment  de  tous  autres  frais,  la  TVA  nette  à  payer  après utilisation des droits à déduction dont bénéficierait le débiteur saisi.</w:t>
      </w:r>
    </w:p>
    <w:p w14:paraId="66A37169" w14:textId="77777777" w:rsidR="00794A70" w:rsidRDefault="00794A70" w:rsidP="00794A70"/>
    <w:p w14:paraId="2742B904" w14:textId="77777777" w:rsidR="00794A70" w:rsidRDefault="00794A70" w:rsidP="00794A70">
      <w:r>
        <w:t>Il est précisé que :</w:t>
      </w:r>
    </w:p>
    <w:p w14:paraId="45C08932" w14:textId="77777777" w:rsidR="00794A70" w:rsidRDefault="00794A70" w:rsidP="00794A70"/>
    <w:p w14:paraId="065C2C98" w14:textId="77777777" w:rsidR="00794A70" w:rsidRDefault="00794A70" w:rsidP="00794A70">
      <w:r>
        <w:t>- L'adjudicataire fera valoir les droits à déduction susvisés à ses risques et périls sans recours contre quiconque.</w:t>
      </w:r>
    </w:p>
    <w:p w14:paraId="19276623" w14:textId="77777777" w:rsidR="00794A70" w:rsidRDefault="00794A70" w:rsidP="00794A70"/>
    <w:p w14:paraId="178618EB" w14:textId="77777777" w:rsidR="00794A70" w:rsidRDefault="00794A70" w:rsidP="00794A70">
      <w:r>
        <w:t>- Le  montant  de  la  TVA  sera  égale  à  la  différence  entre  d'une  part  le  prix  d'adjudication  et d'autre part les droits à déduction dont bénéficierait le débiteur saisi.</w:t>
      </w:r>
    </w:p>
    <w:p w14:paraId="0E76BECC" w14:textId="77777777" w:rsidR="00794A70" w:rsidRDefault="00794A70" w:rsidP="00794A70"/>
    <w:p w14:paraId="7C826043" w14:textId="77777777" w:rsidR="00794A70" w:rsidRDefault="00794A70" w:rsidP="00794A70">
      <w:r>
        <w:t>- Le paiement de la TVA par l'adjudicataire sera considéré comme ayant été effectué d'ordre, pour le compte et en l'acquit du vendeur, partie saisie.</w:t>
      </w:r>
    </w:p>
    <w:p w14:paraId="30B3E779" w14:textId="77777777" w:rsidR="00794A70" w:rsidRDefault="00794A70" w:rsidP="00794A70"/>
    <w:p w14:paraId="00C3CDA0" w14:textId="77777777" w:rsidR="00794A70" w:rsidRDefault="00794A70" w:rsidP="00794A70">
      <w:r>
        <w:t>C – Si l'adjudicataire a qualité de marchand de biens :</w:t>
      </w:r>
    </w:p>
    <w:p w14:paraId="72B41D3B" w14:textId="77777777" w:rsidR="00794A70" w:rsidRDefault="00794A70" w:rsidP="00794A70"/>
    <w:p w14:paraId="02D263CA" w14:textId="77777777" w:rsidR="00794A70" w:rsidRDefault="00794A70" w:rsidP="00794A70">
      <w:pPr>
        <w:ind w:firstLine="708"/>
      </w:pPr>
      <w:r>
        <w:t>a) Les dispositions prévues au A et B-a ci-dessus ne seront pas applicables.</w:t>
      </w:r>
    </w:p>
    <w:p w14:paraId="5C4AE511" w14:textId="77777777" w:rsidR="00794A70" w:rsidRDefault="00794A70" w:rsidP="00794A70">
      <w:pPr>
        <w:ind w:firstLine="708"/>
      </w:pPr>
    </w:p>
    <w:p w14:paraId="4042AF38" w14:textId="77777777" w:rsidR="00794A70" w:rsidRDefault="00794A70" w:rsidP="00794A70">
      <w:pPr>
        <w:ind w:firstLine="708"/>
      </w:pPr>
      <w:r>
        <w:t xml:space="preserve">b) Les dispositions prévues au B-b ci-dessus seront applicables. </w:t>
      </w:r>
    </w:p>
    <w:p w14:paraId="5948D35B" w14:textId="77777777" w:rsidR="00794A70" w:rsidRDefault="00794A70" w:rsidP="00794A70"/>
    <w:p w14:paraId="59E125FF" w14:textId="77777777" w:rsidR="00794A70" w:rsidRDefault="00794A70" w:rsidP="00794A70">
      <w:r>
        <w:t xml:space="preserve">2 – </w:t>
      </w:r>
      <w:r w:rsidRPr="00794A70">
        <w:rPr>
          <w:u w:val="single"/>
        </w:rPr>
        <w:t>Représentation fiscale du vendeur</w:t>
      </w:r>
    </w:p>
    <w:p w14:paraId="2D7B7C9B" w14:textId="77777777" w:rsidR="00794A70" w:rsidRDefault="00794A70" w:rsidP="00794A70"/>
    <w:p w14:paraId="75681F65" w14:textId="77777777" w:rsidR="00794A70" w:rsidRDefault="00794A70" w:rsidP="00794A70">
      <w:r>
        <w:t>Depuis le 10 janvier 2003, l'administration fiscale ne délivre plus de dispense de désigner un représentant accrédité.</w:t>
      </w:r>
    </w:p>
    <w:p w14:paraId="368964C5" w14:textId="77777777" w:rsidR="00794A70" w:rsidRDefault="00794A70" w:rsidP="00794A70"/>
    <w:p w14:paraId="4FEBB5CD" w14:textId="77777777" w:rsidR="00794A70" w:rsidRDefault="00794A70" w:rsidP="00794A70">
      <w:r>
        <w:t>En conséquence, si le vendeur n'a pas son domicile fiscal ou son siège social en France et que de  ce  fait  l'administration  fiscale  exige  une  déclaration  de  plus-value,  l'adjudicataire  devra  faire appel à un organisme de représentation accréditée.</w:t>
      </w:r>
    </w:p>
    <w:p w14:paraId="20AA6A51" w14:textId="77777777" w:rsidR="00794A70" w:rsidRDefault="00794A70" w:rsidP="00794A70"/>
    <w:p w14:paraId="44BD6E08" w14:textId="77777777" w:rsidR="00794A70" w:rsidRDefault="00794A70" w:rsidP="00794A70">
      <w:r>
        <w:t>Le représentant accrédité sera choisi par l'avocat de l'adjudicataire en accord avec l'avocat du poursuivant.</w:t>
      </w:r>
    </w:p>
    <w:p w14:paraId="3233031F" w14:textId="77777777" w:rsidR="00794A70" w:rsidRDefault="00794A70" w:rsidP="00794A70"/>
    <w:p w14:paraId="6A0B8A69" w14:textId="77777777" w:rsidR="00794A70" w:rsidRPr="00794A70" w:rsidRDefault="00794A70" w:rsidP="00794A70">
      <w:r>
        <w:t>Les frais consécutifs à la désignation du représentant accrédité ainsi que tous impôts et taxes afférents  à  la  situation  fiscale  spécifique  du  vendeur  ayant  son  domicile  fiscal  ou  son  siège  social hors de France, qui seraient dus par ce dernier à l'occasion de la mutation intervenue au titre du présent cahier des conditions de vente, seront payés par l'adjudicataire et pourront être déduits  de  la  consignation  du  prix  et  des  intérêts,  s’il  y  a  un  disponible  après  paiement  des  créanciers hypothécaires inscrits.</w:t>
      </w:r>
    </w:p>
    <w:p w14:paraId="57C9C94A" w14:textId="77777777" w:rsidR="00794A70" w:rsidRPr="00B016D1" w:rsidRDefault="00794A70" w:rsidP="005222A0">
      <w:pPr>
        <w:rPr>
          <w:rFonts w:eastAsia="Calibri"/>
          <w:szCs w:val="24"/>
          <w:lang w:eastAsia="en-US"/>
        </w:rPr>
      </w:pPr>
    </w:p>
    <w:p w14:paraId="733C1257" w14:textId="77777777" w:rsidR="005222A0" w:rsidRPr="00B016D1" w:rsidRDefault="009F71FA" w:rsidP="009F71FA">
      <w:pPr>
        <w:pStyle w:val="Titre2"/>
      </w:pPr>
      <w:r>
        <w:t>Audience d’orientation</w:t>
      </w:r>
    </w:p>
    <w:p w14:paraId="62989A79"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136B125D" w14:textId="77777777" w:rsidR="00E7026A" w:rsidRDefault="005222A0" w:rsidP="00E7026A">
      <w:pPr>
        <w:ind w:left="9"/>
        <w:rPr>
          <w:rFonts w:eastAsia="Calibri"/>
          <w:szCs w:val="24"/>
          <w:lang w:eastAsia="en-US"/>
        </w:rPr>
      </w:pPr>
      <w:r w:rsidRPr="00B016D1">
        <w:rPr>
          <w:rFonts w:eastAsia="Calibri"/>
          <w:szCs w:val="24"/>
          <w:lang w:eastAsia="en-US"/>
        </w:rPr>
        <w:t>L'audience d'orientation aura lieu le</w:t>
      </w:r>
      <w:r w:rsidR="00E7026A">
        <w:rPr>
          <w:rFonts w:eastAsia="Calibri"/>
          <w:szCs w:val="24"/>
          <w:lang w:eastAsia="en-US"/>
        </w:rPr>
        <w:t> :</w:t>
      </w:r>
    </w:p>
    <w:p w14:paraId="0DAC3DAC" w14:textId="77777777" w:rsidR="00E7026A" w:rsidRDefault="00E7026A" w:rsidP="00E7026A">
      <w:pPr>
        <w:ind w:left="9"/>
        <w:rPr>
          <w:rFonts w:eastAsia="Calibri"/>
          <w:szCs w:val="24"/>
          <w:lang w:eastAsia="en-US"/>
        </w:rPr>
      </w:pPr>
    </w:p>
    <w:p w14:paraId="23C6B8B1" w14:textId="77777777" w:rsidR="009F5551" w:rsidRDefault="00641E0F">
      <w:pPr>
        <w:jc w:val="center"/>
        <w:rPr>
          <w:b/>
        </w:rPr>
      </w:pPr>
      <w:r>
        <w:rPr>
          <w:b/>
        </w:rPr>
        <w:t xml:space="preserve">MERCREDI VINGT ET UN MAI DEUX MILLE VINGT-CINQ A NEUF HEURES TRENTE</w:t>
      </w:r>
      <w:r>
        <w:rPr>
          <w:b/>
        </w:rPr>
        <w:br/>
        <w:t xml:space="preserve">Mercredi 21 mai 2025 à 9 h 30</w:t>
      </w:r>
    </w:p>
    <w:p w14:paraId="19A8238A" w14:textId="77777777" w:rsidR="005222A0" w:rsidRPr="00B016D1" w:rsidRDefault="005222A0" w:rsidP="00E7026A">
      <w:pPr>
        <w:ind w:left="9"/>
        <w:rPr>
          <w:rFonts w:eastAsia="Calibri"/>
          <w:szCs w:val="24"/>
          <w:lang w:eastAsia="en-US"/>
        </w:rPr>
      </w:pPr>
      <w:r w:rsidRPr="00B016D1">
        <w:rPr>
          <w:rFonts w:eastAsia="Calibri"/>
          <w:szCs w:val="24"/>
          <w:lang w:eastAsia="en-US"/>
        </w:rPr>
        <w:lastRenderedPageBreak/>
        <w:t xml:space="preserve"> </w:t>
      </w:r>
    </w:p>
    <w:p w14:paraId="62681250"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Conformément aux dispositions de R. 322-15 du code des procédures civiles d’exécution ci-après reproduit : </w:t>
      </w:r>
    </w:p>
    <w:p w14:paraId="4D937535"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2D044C8B" w14:textId="77777777" w:rsidR="005222A0" w:rsidRPr="00B016D1" w:rsidRDefault="005222A0" w:rsidP="005222A0">
      <w:pPr>
        <w:ind w:left="708"/>
        <w:rPr>
          <w:rFonts w:eastAsia="Calibri"/>
          <w:i/>
          <w:szCs w:val="24"/>
          <w:lang w:eastAsia="en-US"/>
        </w:rPr>
      </w:pPr>
      <w:r w:rsidRPr="00B016D1">
        <w:rPr>
          <w:rFonts w:eastAsia="Calibri"/>
          <w:i/>
          <w:szCs w:val="24"/>
          <w:lang w:eastAsia="en-US"/>
        </w:rPr>
        <w:t xml:space="preserve">« A l'audience d'orientation, le juge de l'exécution, après avoir entendu les parties présentes ou représentées, vérifie que les conditions des articles L. 311-2, L. 311-4 et L. 311-6 sont réunies, statue sur les éventuelles contestations et demandes incidentes et détermine les modalités de poursuite de la procédure, en autorisant la vente amiable à la demande du débiteur ou en ordonnant la vente forcée. </w:t>
      </w:r>
    </w:p>
    <w:p w14:paraId="18F9459E" w14:textId="77777777" w:rsidR="005222A0" w:rsidRPr="00B016D1" w:rsidRDefault="005222A0" w:rsidP="005222A0">
      <w:pPr>
        <w:ind w:left="708"/>
        <w:rPr>
          <w:rFonts w:eastAsia="Calibri"/>
          <w:szCs w:val="24"/>
          <w:lang w:eastAsia="en-US"/>
        </w:rPr>
      </w:pPr>
    </w:p>
    <w:p w14:paraId="2DF07F10" w14:textId="77777777" w:rsidR="005222A0" w:rsidRPr="00B016D1" w:rsidRDefault="005222A0" w:rsidP="005222A0">
      <w:pPr>
        <w:ind w:left="708"/>
        <w:rPr>
          <w:rFonts w:eastAsia="Calibri"/>
          <w:szCs w:val="24"/>
          <w:lang w:eastAsia="en-US"/>
        </w:rPr>
      </w:pPr>
      <w:r w:rsidRPr="00B016D1">
        <w:rPr>
          <w:rFonts w:eastAsia="Calibri"/>
          <w:i/>
          <w:szCs w:val="24"/>
          <w:lang w:eastAsia="en-US"/>
        </w:rPr>
        <w:t>Lorsqu'il autorise la vente amiable, le juge s'assure qu'elle peut être conclue dans des conditions satisfaisantes compte tenu de la situation du bien, des conditions économiques du marché et des diligences éventuelles du débiteur. »</w:t>
      </w:r>
    </w:p>
    <w:p w14:paraId="7E475948"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12392282" w14:textId="77777777" w:rsidR="005222A0" w:rsidRPr="00B016D1" w:rsidRDefault="009F71FA" w:rsidP="009F71FA">
      <w:pPr>
        <w:pStyle w:val="Titre2"/>
      </w:pPr>
      <w:r>
        <w:t>Mise à prix</w:t>
      </w:r>
    </w:p>
    <w:p w14:paraId="34ED98BD" w14:textId="77777777" w:rsidR="005222A0" w:rsidRPr="00B016D1" w:rsidRDefault="005222A0" w:rsidP="005222A0">
      <w:pPr>
        <w:jc w:val="left"/>
        <w:rPr>
          <w:rFonts w:eastAsia="Calibri"/>
          <w:szCs w:val="24"/>
          <w:lang w:eastAsia="en-US"/>
        </w:rPr>
      </w:pPr>
      <w:r w:rsidRPr="00B016D1">
        <w:rPr>
          <w:rFonts w:eastAsia="Calibri"/>
          <w:szCs w:val="24"/>
          <w:lang w:eastAsia="en-US"/>
        </w:rPr>
        <w:t xml:space="preserve"> </w:t>
      </w:r>
    </w:p>
    <w:p w14:paraId="1A095764" w14:textId="77777777" w:rsidR="005222A0" w:rsidRPr="00B016D1" w:rsidRDefault="005222A0" w:rsidP="005222A0">
      <w:pPr>
        <w:ind w:left="9"/>
        <w:jc w:val="left"/>
        <w:rPr>
          <w:rFonts w:eastAsia="Calibri"/>
          <w:szCs w:val="24"/>
          <w:lang w:eastAsia="en-US"/>
        </w:rPr>
      </w:pPr>
      <w:r w:rsidRPr="00B016D1">
        <w:rPr>
          <w:rFonts w:eastAsia="Calibri"/>
          <w:szCs w:val="24"/>
          <w:lang w:eastAsia="en-US"/>
        </w:rPr>
        <w:t xml:space="preserve">La mise à prix des biens saisis est fixée à la somme de : </w:t>
      </w:r>
    </w:p>
    <w:p w14:paraId="736A4ACD" w14:textId="77777777" w:rsidR="005222A0" w:rsidRPr="00B016D1" w:rsidRDefault="005222A0" w:rsidP="005222A0">
      <w:pPr>
        <w:jc w:val="left"/>
        <w:rPr>
          <w:rFonts w:eastAsia="Calibri"/>
          <w:szCs w:val="24"/>
          <w:lang w:eastAsia="en-US"/>
        </w:rPr>
      </w:pPr>
      <w:r w:rsidRPr="00B016D1">
        <w:rPr>
          <w:rFonts w:eastAsia="Calibri"/>
          <w:szCs w:val="24"/>
          <w:lang w:eastAsia="en-US"/>
        </w:rPr>
        <w:t xml:space="preserve"> </w:t>
      </w:r>
    </w:p>
    <w:p w14:paraId="2B9DBCE5" w14:textId="62D07454" w:rsidR="008D2657" w:rsidRDefault="008D2657">
      <w:pPr>
        <w:jc w:val="center"/>
        <w:rPr>
          <w:b/>
        </w:rPr>
      </w:pPr>
      <w:r>
        <w:rPr>
          <w:b/>
        </w:rPr>
        <w:t>SIX MILLE EUROS</w:t>
      </w:r>
    </w:p>
    <w:p w14:paraId="4FC49282" w14:textId="64D07177" w:rsidR="009F5551" w:rsidRDefault="00641E0F">
      <w:pPr>
        <w:jc w:val="center"/>
        <w:rPr>
          <w:b/>
        </w:rPr>
      </w:pPr>
      <w:r>
        <w:rPr>
          <w:b/>
        </w:rPr>
        <w:t>6 000,00 €</w:t>
      </w:r>
    </w:p>
    <w:p w14:paraId="43355EC4" w14:textId="77777777" w:rsidR="005222A0" w:rsidRPr="00B016D1" w:rsidRDefault="005222A0" w:rsidP="005222A0">
      <w:pPr>
        <w:jc w:val="left"/>
        <w:rPr>
          <w:rFonts w:eastAsia="Calibri"/>
          <w:szCs w:val="24"/>
          <w:lang w:eastAsia="en-US"/>
        </w:rPr>
      </w:pPr>
      <w:r w:rsidRPr="00B016D1">
        <w:rPr>
          <w:rFonts w:eastAsia="Calibri"/>
          <w:szCs w:val="24"/>
          <w:lang w:eastAsia="en-US"/>
        </w:rPr>
        <w:t xml:space="preserve"> </w:t>
      </w:r>
    </w:p>
    <w:p w14:paraId="7181615D" w14:textId="77777777" w:rsidR="005222A0" w:rsidRPr="00B016D1" w:rsidRDefault="005222A0" w:rsidP="005222A0">
      <w:pPr>
        <w:ind w:left="9"/>
        <w:rPr>
          <w:rFonts w:eastAsia="Calibri"/>
          <w:szCs w:val="24"/>
          <w:lang w:eastAsia="en-US"/>
        </w:rPr>
      </w:pPr>
      <w:r w:rsidRPr="00B016D1">
        <w:rPr>
          <w:rFonts w:eastAsia="Calibri"/>
          <w:szCs w:val="24"/>
          <w:lang w:eastAsia="en-US"/>
        </w:rPr>
        <w:t xml:space="preserve">L'article L. 322-6 du </w:t>
      </w:r>
      <w:r w:rsidRPr="001D6D38">
        <w:rPr>
          <w:rFonts w:eastAsia="Calibri"/>
          <w:szCs w:val="24"/>
          <w:lang w:eastAsia="en-US"/>
        </w:rPr>
        <w:t>code</w:t>
      </w:r>
      <w:r w:rsidRPr="001D6D38">
        <w:rPr>
          <w:rFonts w:eastAsia="Calibri"/>
          <w:lang w:eastAsia="en-US"/>
        </w:rPr>
        <w:t xml:space="preserve"> des procédures civiles d'exécution </w:t>
      </w:r>
      <w:r w:rsidRPr="00B016D1">
        <w:rPr>
          <w:rFonts w:eastAsia="Calibri"/>
          <w:szCs w:val="24"/>
          <w:lang w:eastAsia="en-US"/>
        </w:rPr>
        <w:t xml:space="preserve">précise que : </w:t>
      </w:r>
    </w:p>
    <w:p w14:paraId="0B8116AA" w14:textId="77777777" w:rsidR="005222A0" w:rsidRPr="00B016D1" w:rsidRDefault="005222A0" w:rsidP="005222A0">
      <w:pPr>
        <w:rPr>
          <w:rFonts w:eastAsia="Calibri"/>
          <w:szCs w:val="24"/>
          <w:lang w:eastAsia="en-US"/>
        </w:rPr>
      </w:pPr>
      <w:r w:rsidRPr="00B016D1">
        <w:rPr>
          <w:rFonts w:eastAsia="Calibri"/>
          <w:szCs w:val="24"/>
          <w:lang w:eastAsia="en-US"/>
        </w:rPr>
        <w:t xml:space="preserve"> </w:t>
      </w:r>
    </w:p>
    <w:p w14:paraId="724F1E31" w14:textId="77777777" w:rsidR="005222A0" w:rsidRPr="00B016D1" w:rsidRDefault="005222A0" w:rsidP="005222A0">
      <w:pPr>
        <w:ind w:left="708"/>
        <w:rPr>
          <w:rFonts w:eastAsia="Calibri"/>
          <w:i/>
          <w:szCs w:val="24"/>
          <w:lang w:eastAsia="en-US"/>
        </w:rPr>
      </w:pPr>
      <w:r w:rsidRPr="00B016D1">
        <w:rPr>
          <w:rFonts w:eastAsia="Calibri"/>
          <w:i/>
          <w:szCs w:val="24"/>
          <w:lang w:eastAsia="en-US"/>
        </w:rPr>
        <w:t xml:space="preserve">« Le montant de la mise à prix est fixé par le créancier poursuivant. A défaut d'enchère, celui-ci est déclaré adjudicataire d'office à ce montant. </w:t>
      </w:r>
    </w:p>
    <w:p w14:paraId="604644F8" w14:textId="77777777" w:rsidR="005222A0" w:rsidRPr="00B016D1" w:rsidRDefault="005222A0" w:rsidP="005222A0">
      <w:pPr>
        <w:ind w:left="708"/>
        <w:rPr>
          <w:rFonts w:eastAsia="Calibri"/>
          <w:szCs w:val="24"/>
          <w:lang w:eastAsia="en-US"/>
        </w:rPr>
      </w:pPr>
    </w:p>
    <w:p w14:paraId="02D0D203" w14:textId="77777777" w:rsidR="005222A0" w:rsidRPr="00B016D1" w:rsidRDefault="005222A0" w:rsidP="005222A0">
      <w:pPr>
        <w:ind w:left="708"/>
        <w:rPr>
          <w:rFonts w:eastAsia="Calibri"/>
          <w:szCs w:val="24"/>
          <w:lang w:eastAsia="en-US"/>
        </w:rPr>
      </w:pPr>
      <w:r w:rsidRPr="00B016D1">
        <w:rPr>
          <w:rFonts w:eastAsia="Calibri"/>
          <w:i/>
          <w:szCs w:val="24"/>
          <w:lang w:eastAsia="en-US"/>
        </w:rPr>
        <w:t>Le débiteur peut, en cas d'insuffisance manifeste du montant de la mise à prix, saisir le juge afin de voir fixer une mise à prix en rapport avec la valeur vénale de l'immeuble et les conditions du marché. Toutefois, à défaut d'enchère, le poursuivant ne peut être déclaré adjudicataire que pour la mise à prix initiale. »</w:t>
      </w:r>
    </w:p>
    <w:p w14:paraId="2015707E" w14:textId="77777777" w:rsidR="005222A0" w:rsidRPr="00B016D1" w:rsidRDefault="005222A0" w:rsidP="005222A0">
      <w:pPr>
        <w:jc w:val="left"/>
        <w:rPr>
          <w:rFonts w:eastAsia="Calibri"/>
          <w:szCs w:val="24"/>
          <w:lang w:eastAsia="en-US"/>
        </w:rPr>
      </w:pPr>
      <w:r w:rsidRPr="00B016D1">
        <w:rPr>
          <w:rFonts w:eastAsia="Calibri"/>
          <w:szCs w:val="24"/>
          <w:lang w:eastAsia="en-US"/>
        </w:rPr>
        <w:t xml:space="preserve"> </w:t>
      </w:r>
    </w:p>
    <w:p w14:paraId="71895C7A" w14:textId="77777777" w:rsidR="005222A0" w:rsidRPr="00B016D1" w:rsidRDefault="009F71FA" w:rsidP="009F71FA">
      <w:pPr>
        <w:pStyle w:val="Titre2"/>
      </w:pPr>
      <w:r>
        <w:t>Adjudication</w:t>
      </w:r>
    </w:p>
    <w:p w14:paraId="3DADA8D6" w14:textId="77777777" w:rsidR="005222A0" w:rsidRPr="00B016D1" w:rsidRDefault="005222A0" w:rsidP="005222A0">
      <w:pPr>
        <w:jc w:val="center"/>
        <w:rPr>
          <w:rFonts w:eastAsia="Calibri"/>
          <w:szCs w:val="24"/>
          <w:lang w:eastAsia="en-US"/>
        </w:rPr>
      </w:pPr>
    </w:p>
    <w:p w14:paraId="4A32DE9A" w14:textId="77777777" w:rsidR="005222A0" w:rsidRPr="00B016D1" w:rsidRDefault="005222A0" w:rsidP="00794A70">
      <w:pPr>
        <w:ind w:left="9"/>
        <w:rPr>
          <w:rFonts w:eastAsia="Calibri"/>
          <w:szCs w:val="24"/>
          <w:lang w:eastAsia="en-US"/>
        </w:rPr>
      </w:pPr>
      <w:r w:rsidRPr="00B016D1">
        <w:rPr>
          <w:rFonts w:eastAsia="Calibri"/>
          <w:szCs w:val="24"/>
          <w:lang w:eastAsia="en-US"/>
        </w:rPr>
        <w:t xml:space="preserve">L'adjudication aura lieu à l'audience du juge de l'exécution immobilière du tribunal judiciaire</w:t>
      </w:r>
      <w:r w:rsidR="004833DD">
        <w:rPr>
          <w:rFonts w:eastAsia="Calibri"/>
          <w:szCs w:val="24"/>
          <w:lang w:eastAsia="en-US"/>
        </w:rPr>
        <w:t xml:space="preserve"> </w:t>
      </w:r>
      <w:r>
        <w:rPr>
          <w:szCs w:val="24"/>
        </w:rPr>
        <w:t>de Marseille</w:t>
      </w:r>
      <w:r w:rsidRPr="00B016D1">
        <w:rPr>
          <w:rFonts w:eastAsia="Calibri"/>
          <w:szCs w:val="24"/>
          <w:lang w:eastAsia="en-US"/>
        </w:rPr>
        <w:t xml:space="preserve">, sur le bien et la mise à prix mentionnée aux conditions particulières ci-dessus. </w:t>
      </w:r>
    </w:p>
    <w:p w14:paraId="1C929104" w14:textId="77777777" w:rsidR="005222A0" w:rsidRPr="00B016D1" w:rsidRDefault="005222A0" w:rsidP="00794A70">
      <w:pPr>
        <w:pStyle w:val="Titre1"/>
      </w:pPr>
      <w:r w:rsidRPr="00B016D1">
        <w:br w:type="page"/>
      </w:r>
      <w:bookmarkStart w:id="13" w:name="_Toc476306506"/>
      <w:r w:rsidRPr="00B016D1">
        <w:lastRenderedPageBreak/>
        <w:t>CONDITIONS GENERALES</w:t>
      </w:r>
      <w:bookmarkEnd w:id="13"/>
    </w:p>
    <w:p w14:paraId="3DD1FC7A" w14:textId="77777777" w:rsidR="005222A0" w:rsidRDefault="005222A0" w:rsidP="005222A0">
      <w:pPr>
        <w:ind w:left="14"/>
        <w:jc w:val="left"/>
        <w:rPr>
          <w:rFonts w:eastAsia="Calibri"/>
          <w:szCs w:val="24"/>
          <w:lang w:eastAsia="en-US"/>
        </w:rPr>
      </w:pPr>
      <w:r w:rsidRPr="00B016D1">
        <w:rPr>
          <w:rFonts w:eastAsia="Calibri"/>
          <w:szCs w:val="24"/>
          <w:lang w:eastAsia="en-US"/>
        </w:rPr>
        <w:t xml:space="preserve"> </w:t>
      </w:r>
    </w:p>
    <w:p w14:paraId="3BCFACBC" w14:textId="77777777" w:rsidR="00794A70" w:rsidRDefault="00794A70" w:rsidP="005222A0">
      <w:pPr>
        <w:ind w:left="14"/>
        <w:jc w:val="left"/>
        <w:rPr>
          <w:rFonts w:eastAsia="Calibri"/>
          <w:szCs w:val="24"/>
          <w:lang w:eastAsia="en-US"/>
        </w:rPr>
      </w:pPr>
    </w:p>
    <w:p w14:paraId="29228F06" w14:textId="77777777" w:rsidR="00794A70" w:rsidRPr="00B016D1" w:rsidRDefault="00794A70" w:rsidP="005222A0">
      <w:pPr>
        <w:ind w:left="14"/>
        <w:jc w:val="left"/>
        <w:rPr>
          <w:rFonts w:eastAsia="Calibri"/>
          <w:szCs w:val="24"/>
          <w:lang w:eastAsia="en-US"/>
        </w:rPr>
      </w:pPr>
    </w:p>
    <w:p w14:paraId="2DD5B425" w14:textId="77777777" w:rsidR="004833DD" w:rsidRDefault="005222A0" w:rsidP="005222A0">
      <w:pPr>
        <w:ind w:left="14"/>
        <w:rPr>
          <w:rFonts w:eastAsia="Calibri"/>
          <w:sz w:val="20"/>
          <w:szCs w:val="24"/>
          <w:lang w:eastAsia="en-US"/>
        </w:rPr>
      </w:pPr>
      <w:r w:rsidRPr="00B016D1">
        <w:rPr>
          <w:rFonts w:eastAsia="Calibri"/>
          <w:sz w:val="20"/>
          <w:szCs w:val="24"/>
          <w:lang w:eastAsia="en-US"/>
        </w:rPr>
        <w:t xml:space="preserve">Conditions générales selon rédaction du Conseil national des barreaux et l’article 12 au Règlement intérieur national de la profession d’avocat, créée par DCN n° 2008-002, AG du Conseil national du 12 novembre 2008, publiée par décision du 24 avril 2009 - JO 12 mai 2009, </w:t>
      </w:r>
      <w:r w:rsidR="004833DD">
        <w:rPr>
          <w:rFonts w:eastAsia="Calibri"/>
          <w:sz w:val="20"/>
          <w:szCs w:val="24"/>
          <w:lang w:eastAsia="en-US"/>
        </w:rPr>
        <w:t>modifié par la décision à caractère normatif n° 2018-002 portant modification de l’article 12.2 du Règlement intérieur national (R.I.N.) de la profession d’avocat et publication au J.O. des cahiers des conditions de vente et du cahier des charges applicables en matière de ventes immobilières judiciaires annexés à l’article 12 du R.I.N</w:t>
      </w:r>
      <w:r w:rsidR="0059381E">
        <w:rPr>
          <w:rFonts w:eastAsia="Calibri"/>
          <w:sz w:val="20"/>
          <w:szCs w:val="24"/>
          <w:lang w:eastAsia="en-US"/>
        </w:rPr>
        <w:t>.</w:t>
      </w:r>
      <w:r w:rsidR="004833DD">
        <w:rPr>
          <w:rFonts w:eastAsia="Calibri"/>
          <w:sz w:val="20"/>
          <w:szCs w:val="24"/>
          <w:lang w:eastAsia="en-US"/>
        </w:rPr>
        <w:t>, adoptée par l’Assemblée générale des 16 et 17 novembre 2018.</w:t>
      </w:r>
    </w:p>
    <w:p w14:paraId="7A6CB68C" w14:textId="77777777" w:rsidR="005222A0" w:rsidRDefault="005222A0" w:rsidP="004833DD">
      <w:pPr>
        <w:jc w:val="left"/>
        <w:rPr>
          <w:rFonts w:eastAsia="Calibri"/>
          <w:szCs w:val="24"/>
          <w:lang w:eastAsia="en-US"/>
        </w:rPr>
      </w:pPr>
    </w:p>
    <w:p w14:paraId="37A40129" w14:textId="77777777" w:rsidR="00794A70" w:rsidRDefault="00794A70" w:rsidP="004833DD">
      <w:pPr>
        <w:jc w:val="left"/>
        <w:rPr>
          <w:rFonts w:eastAsia="Calibri"/>
          <w:szCs w:val="24"/>
          <w:lang w:eastAsia="en-US"/>
        </w:rPr>
      </w:pPr>
    </w:p>
    <w:p w14:paraId="29CD55BE" w14:textId="77777777" w:rsidR="00794A70" w:rsidRPr="00B016D1" w:rsidRDefault="00794A70" w:rsidP="004833DD">
      <w:pPr>
        <w:jc w:val="left"/>
        <w:rPr>
          <w:rFonts w:eastAsia="Calibri"/>
          <w:szCs w:val="24"/>
          <w:lang w:eastAsia="en-US"/>
        </w:rPr>
      </w:pPr>
    </w:p>
    <w:p w14:paraId="455F1751" w14:textId="77777777" w:rsidR="005222A0" w:rsidRPr="00B016D1" w:rsidRDefault="005222A0" w:rsidP="005222A0">
      <w:pPr>
        <w:numPr>
          <w:ilvl w:val="0"/>
          <w:numId w:val="35"/>
        </w:numPr>
        <w:jc w:val="center"/>
        <w:outlineLvl w:val="1"/>
        <w:rPr>
          <w:b/>
          <w:caps/>
          <w:u w:val="single"/>
        </w:rPr>
      </w:pPr>
      <w:bookmarkStart w:id="14" w:name="_Toc476306507"/>
      <w:r w:rsidRPr="00B016D1">
        <w:rPr>
          <w:b/>
          <w:caps/>
          <w:u w:val="single"/>
        </w:rPr>
        <w:t>Dispositions générales</w:t>
      </w:r>
      <w:bookmarkEnd w:id="14"/>
    </w:p>
    <w:p w14:paraId="6C0E483A" w14:textId="77777777" w:rsidR="005222A0" w:rsidRPr="00B016D1" w:rsidRDefault="005222A0" w:rsidP="005222A0">
      <w:pPr>
        <w:ind w:left="14"/>
        <w:rPr>
          <w:rFonts w:eastAsia="Calibri"/>
          <w:szCs w:val="24"/>
          <w:lang w:eastAsia="en-US"/>
        </w:rPr>
      </w:pPr>
    </w:p>
    <w:p w14:paraId="7AF5D60C" w14:textId="77777777" w:rsidR="005222A0" w:rsidRPr="00B016D1" w:rsidRDefault="005222A0" w:rsidP="005222A0">
      <w:pPr>
        <w:numPr>
          <w:ilvl w:val="0"/>
          <w:numId w:val="36"/>
        </w:numPr>
        <w:jc w:val="left"/>
        <w:outlineLvl w:val="2"/>
        <w:rPr>
          <w:b/>
          <w:u w:val="single"/>
        </w:rPr>
      </w:pPr>
      <w:bookmarkStart w:id="15" w:name="_Toc476306508"/>
      <w:r w:rsidRPr="00B016D1">
        <w:rPr>
          <w:b/>
          <w:u w:val="single"/>
        </w:rPr>
        <w:t>Cadre juridique</w:t>
      </w:r>
      <w:bookmarkEnd w:id="15"/>
      <w:r w:rsidRPr="00B016D1">
        <w:rPr>
          <w:b/>
          <w:u w:val="single"/>
        </w:rPr>
        <w:t xml:space="preserve"> </w:t>
      </w:r>
    </w:p>
    <w:p w14:paraId="442189AA" w14:textId="77777777" w:rsidR="005222A0" w:rsidRPr="00B016D1" w:rsidRDefault="005222A0" w:rsidP="005222A0">
      <w:pPr>
        <w:ind w:left="14"/>
        <w:rPr>
          <w:rFonts w:eastAsia="Calibri"/>
          <w:szCs w:val="24"/>
          <w:lang w:eastAsia="en-US"/>
        </w:rPr>
      </w:pPr>
    </w:p>
    <w:p w14:paraId="55AB099C"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Le présent cahier des conditions de vente s’applique à la vente de biens immobiliers régie par les articles du Code des procédures civiles d’exécution relatifs à la saisie immobilière. </w:t>
      </w:r>
    </w:p>
    <w:p w14:paraId="1D9C911F" w14:textId="77777777" w:rsidR="005222A0" w:rsidRPr="00B016D1" w:rsidRDefault="005222A0" w:rsidP="005222A0">
      <w:pPr>
        <w:ind w:left="14"/>
        <w:rPr>
          <w:rFonts w:eastAsia="Calibri"/>
          <w:szCs w:val="24"/>
          <w:lang w:eastAsia="en-US"/>
        </w:rPr>
      </w:pPr>
    </w:p>
    <w:p w14:paraId="1A7817DF" w14:textId="77777777" w:rsidR="005222A0" w:rsidRPr="00B016D1" w:rsidRDefault="005222A0" w:rsidP="00794A70">
      <w:pPr>
        <w:numPr>
          <w:ilvl w:val="0"/>
          <w:numId w:val="36"/>
        </w:numPr>
        <w:jc w:val="left"/>
        <w:outlineLvl w:val="2"/>
        <w:rPr>
          <w:b/>
          <w:u w:val="single"/>
        </w:rPr>
      </w:pPr>
      <w:bookmarkStart w:id="16" w:name="_Toc476306509"/>
      <w:r w:rsidRPr="00B016D1">
        <w:rPr>
          <w:b/>
          <w:u w:val="single"/>
        </w:rPr>
        <w:t>Modalités de la vente</w:t>
      </w:r>
      <w:bookmarkEnd w:id="16"/>
    </w:p>
    <w:p w14:paraId="0C38960A" w14:textId="77777777" w:rsidR="005222A0" w:rsidRDefault="005222A0" w:rsidP="005222A0">
      <w:pPr>
        <w:rPr>
          <w:rFonts w:eastAsia="Calibri"/>
        </w:rPr>
      </w:pPr>
    </w:p>
    <w:p w14:paraId="71E0B0CE" w14:textId="77777777" w:rsidR="004833DD" w:rsidRDefault="004833DD" w:rsidP="005222A0">
      <w:pPr>
        <w:rPr>
          <w:rFonts w:eastAsia="Calibri"/>
        </w:rPr>
      </w:pPr>
      <w:r>
        <w:rPr>
          <w:rFonts w:eastAsia="Calibri"/>
        </w:rPr>
        <w:t>La saisie immobilière tend à la vente forcée de l’immeuble du débiteur ou, le cas échéant, du tiers détenteur en vue de la distribution de son prix.</w:t>
      </w:r>
    </w:p>
    <w:p w14:paraId="53EBD15C" w14:textId="77777777" w:rsidR="004833DD" w:rsidRPr="00B016D1" w:rsidRDefault="004833DD" w:rsidP="005222A0">
      <w:pPr>
        <w:rPr>
          <w:rFonts w:eastAsia="Calibri"/>
        </w:rPr>
      </w:pPr>
    </w:p>
    <w:p w14:paraId="18CBA073" w14:textId="77777777" w:rsidR="005222A0" w:rsidRPr="00B016D1" w:rsidRDefault="005222A0" w:rsidP="005222A0">
      <w:pPr>
        <w:ind w:left="14"/>
        <w:rPr>
          <w:rFonts w:eastAsia="Calibri"/>
          <w:szCs w:val="24"/>
          <w:lang w:eastAsia="en-US"/>
        </w:rPr>
      </w:pPr>
      <w:r w:rsidRPr="00B016D1">
        <w:rPr>
          <w:rFonts w:eastAsia="Calibri"/>
          <w:szCs w:val="24"/>
          <w:lang w:eastAsia="en-US"/>
        </w:rPr>
        <w:t>Le saisi peut solliciter à l’audience d’orientation l’autorisation de vendre à l’amiable le bien dont il est propriétaire.</w:t>
      </w:r>
    </w:p>
    <w:p w14:paraId="56D71014" w14:textId="77777777" w:rsidR="005222A0" w:rsidRPr="00B016D1" w:rsidRDefault="005222A0" w:rsidP="005222A0">
      <w:pPr>
        <w:ind w:left="14"/>
        <w:rPr>
          <w:rFonts w:eastAsia="Calibri"/>
          <w:szCs w:val="24"/>
          <w:lang w:eastAsia="en-US"/>
        </w:rPr>
      </w:pPr>
    </w:p>
    <w:p w14:paraId="1390A0DE" w14:textId="77777777" w:rsidR="005222A0" w:rsidRPr="00B016D1" w:rsidRDefault="005222A0" w:rsidP="005222A0">
      <w:pPr>
        <w:ind w:left="14"/>
        <w:rPr>
          <w:rFonts w:eastAsia="Calibri"/>
          <w:szCs w:val="24"/>
          <w:lang w:eastAsia="en-US"/>
        </w:rPr>
      </w:pPr>
      <w:r w:rsidRPr="00B016D1">
        <w:rPr>
          <w:rFonts w:eastAsia="Calibri"/>
          <w:szCs w:val="24"/>
          <w:lang w:eastAsia="en-US"/>
        </w:rPr>
        <w:t>Le juge peut autoriser la vente amiable selon des conditions particulières qu’il fixe et à un montant en deçà duquel l’immeuble ne peut être vendu.</w:t>
      </w:r>
    </w:p>
    <w:p w14:paraId="2E7810B5" w14:textId="77777777" w:rsidR="005222A0" w:rsidRPr="00B016D1" w:rsidRDefault="005222A0" w:rsidP="005222A0">
      <w:pPr>
        <w:ind w:left="14"/>
        <w:rPr>
          <w:rFonts w:eastAsia="Calibri"/>
          <w:szCs w:val="24"/>
          <w:lang w:eastAsia="en-US"/>
        </w:rPr>
      </w:pPr>
    </w:p>
    <w:p w14:paraId="4F25C219" w14:textId="77777777" w:rsidR="005222A0" w:rsidRPr="00B016D1" w:rsidRDefault="005222A0" w:rsidP="005222A0">
      <w:pPr>
        <w:ind w:left="14"/>
        <w:rPr>
          <w:rFonts w:eastAsia="Calibri"/>
          <w:szCs w:val="24"/>
          <w:lang w:eastAsia="en-US"/>
        </w:rPr>
      </w:pPr>
      <w:r w:rsidRPr="00B016D1">
        <w:rPr>
          <w:rFonts w:eastAsia="Calibri"/>
          <w:szCs w:val="24"/>
          <w:lang w:eastAsia="en-US"/>
        </w:rPr>
        <w:t>A défaut de pouvoir constater la vente amiable conformément aux conditions qu’il a fixées, le juge ordonne la vente forcée.</w:t>
      </w:r>
    </w:p>
    <w:p w14:paraId="76942AD2" w14:textId="77777777" w:rsidR="005222A0" w:rsidRPr="00B016D1" w:rsidRDefault="005222A0" w:rsidP="005222A0">
      <w:pPr>
        <w:ind w:left="14"/>
        <w:rPr>
          <w:rFonts w:eastAsia="Calibri"/>
          <w:szCs w:val="24"/>
          <w:lang w:eastAsia="en-US"/>
        </w:rPr>
      </w:pPr>
    </w:p>
    <w:p w14:paraId="2D3BB027" w14:textId="77777777" w:rsidR="005222A0" w:rsidRPr="00B016D1" w:rsidRDefault="005222A0" w:rsidP="00794A70">
      <w:pPr>
        <w:numPr>
          <w:ilvl w:val="0"/>
          <w:numId w:val="36"/>
        </w:numPr>
        <w:jc w:val="left"/>
        <w:outlineLvl w:val="2"/>
        <w:rPr>
          <w:b/>
          <w:u w:val="single"/>
        </w:rPr>
      </w:pPr>
      <w:bookmarkStart w:id="17" w:name="_Toc476306510"/>
      <w:r w:rsidRPr="00B016D1">
        <w:rPr>
          <w:b/>
          <w:u w:val="single"/>
        </w:rPr>
        <w:t>Etat de l’immeuble</w:t>
      </w:r>
      <w:bookmarkEnd w:id="17"/>
    </w:p>
    <w:p w14:paraId="65E1975D" w14:textId="77777777" w:rsidR="005222A0" w:rsidRPr="00B016D1" w:rsidRDefault="005222A0" w:rsidP="005222A0">
      <w:pPr>
        <w:ind w:left="14"/>
        <w:rPr>
          <w:rFonts w:eastAsia="Calibri"/>
          <w:szCs w:val="24"/>
          <w:lang w:eastAsia="en-US"/>
        </w:rPr>
      </w:pPr>
    </w:p>
    <w:p w14:paraId="1A78CAC4"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L’acquéreur prendra les biens dans l’état où ils se trouvent au jour de la vente, sans pouvoir prétendre à aucune diminution de prix, ni à aucune garantie ou indemnité contre le poursuivant, la partie saisie ou ses créanciers pour dégradations, réparations, défauts d’entretien, vices cachés, vices de construction, vétusté, erreurs dans la désignation, la consistance ou la contenance alors même que la différence excéderait un vingtième, ni à raison des droits de mitoyenneté ou de surcharge des murs séparant lesdits biens des propriétés voisines, alors même que ces droits seraient encore dus et </w:t>
      </w:r>
      <w:r w:rsidRPr="00B016D1">
        <w:rPr>
          <w:rFonts w:eastAsia="Calibri"/>
          <w:szCs w:val="24"/>
          <w:lang w:eastAsia="en-US"/>
        </w:rPr>
        <w:lastRenderedPageBreak/>
        <w:t>sans garantie de la nature, ni de la solidité du sol ou du sous-sol en raison des carrières et des fouilles qui ont pu être faites sous sa superficie, des excavations qui ont pu se produire, des remblais qui ont pu être faits, des éboulements et glissements de terre.</w:t>
      </w:r>
    </w:p>
    <w:p w14:paraId="27077DF9" w14:textId="77777777" w:rsidR="005222A0" w:rsidRPr="00B016D1" w:rsidRDefault="005222A0" w:rsidP="005222A0">
      <w:pPr>
        <w:ind w:left="14"/>
        <w:rPr>
          <w:rFonts w:eastAsia="Calibri"/>
          <w:szCs w:val="24"/>
          <w:lang w:eastAsia="en-US"/>
        </w:rPr>
      </w:pPr>
    </w:p>
    <w:p w14:paraId="657878D8" w14:textId="77777777" w:rsidR="005222A0" w:rsidRDefault="005222A0" w:rsidP="005222A0">
      <w:pPr>
        <w:ind w:left="14"/>
        <w:rPr>
          <w:rFonts w:eastAsia="Calibri"/>
          <w:szCs w:val="24"/>
          <w:lang w:eastAsia="en-US"/>
        </w:rPr>
      </w:pPr>
      <w:r w:rsidRPr="00B016D1">
        <w:rPr>
          <w:rFonts w:eastAsia="Calibri"/>
          <w:szCs w:val="24"/>
          <w:lang w:eastAsia="en-US"/>
        </w:rPr>
        <w:t>L’acquéreur devra en faire son affaire personnelle, à ses risques et périls sans aucun recours contre qui que ce soit.</w:t>
      </w:r>
    </w:p>
    <w:p w14:paraId="59C0E9EF" w14:textId="77777777" w:rsidR="004833DD" w:rsidRDefault="004833DD" w:rsidP="005222A0">
      <w:pPr>
        <w:ind w:left="14"/>
        <w:rPr>
          <w:rFonts w:eastAsia="Calibri"/>
          <w:szCs w:val="24"/>
          <w:lang w:eastAsia="en-US"/>
        </w:rPr>
      </w:pPr>
    </w:p>
    <w:p w14:paraId="58DB4C24" w14:textId="77777777" w:rsidR="004833DD" w:rsidRPr="00B016D1" w:rsidRDefault="004833DD" w:rsidP="005222A0">
      <w:pPr>
        <w:ind w:left="14"/>
        <w:rPr>
          <w:rFonts w:eastAsia="Calibri"/>
          <w:szCs w:val="24"/>
          <w:lang w:eastAsia="en-US"/>
        </w:rPr>
      </w:pPr>
      <w:r>
        <w:rPr>
          <w:rFonts w:eastAsia="Calibri"/>
          <w:szCs w:val="24"/>
          <w:lang w:eastAsia="en-US"/>
        </w:rPr>
        <w:t>En vertu des dispositions de l’article 1649 du code civil, l’acquéreur ne bénéficiera d’aucune garantie des vices cachés.</w:t>
      </w:r>
    </w:p>
    <w:p w14:paraId="7004E481"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 </w:t>
      </w:r>
    </w:p>
    <w:p w14:paraId="06BF2A7E" w14:textId="77777777" w:rsidR="005222A0" w:rsidRPr="00B016D1" w:rsidRDefault="005222A0" w:rsidP="00794A70">
      <w:pPr>
        <w:numPr>
          <w:ilvl w:val="0"/>
          <w:numId w:val="36"/>
        </w:numPr>
        <w:jc w:val="left"/>
        <w:outlineLvl w:val="2"/>
        <w:rPr>
          <w:b/>
          <w:u w:val="single"/>
        </w:rPr>
      </w:pPr>
      <w:bookmarkStart w:id="18" w:name="_Toc476306511"/>
      <w:r w:rsidRPr="00B016D1">
        <w:rPr>
          <w:b/>
          <w:u w:val="single"/>
        </w:rPr>
        <w:t>Baux, locations et autres conventions</w:t>
      </w:r>
      <w:bookmarkEnd w:id="18"/>
    </w:p>
    <w:p w14:paraId="6ECDE08A" w14:textId="77777777" w:rsidR="005222A0" w:rsidRPr="00B016D1" w:rsidRDefault="005222A0" w:rsidP="005222A0">
      <w:pPr>
        <w:ind w:left="14"/>
        <w:rPr>
          <w:rFonts w:eastAsia="Calibri"/>
          <w:szCs w:val="24"/>
          <w:lang w:eastAsia="en-US"/>
        </w:rPr>
      </w:pPr>
    </w:p>
    <w:p w14:paraId="6B2BF3E2"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fera son affaire personnelle, pour le temps qui restera à courir, des baux en cours.</w:t>
      </w:r>
    </w:p>
    <w:p w14:paraId="103818B8" w14:textId="77777777" w:rsidR="005222A0" w:rsidRPr="00B016D1" w:rsidRDefault="005222A0" w:rsidP="005222A0">
      <w:pPr>
        <w:ind w:left="14"/>
        <w:rPr>
          <w:rFonts w:eastAsia="Calibri"/>
          <w:szCs w:val="24"/>
          <w:lang w:eastAsia="en-US"/>
        </w:rPr>
      </w:pPr>
    </w:p>
    <w:p w14:paraId="531908CF"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Toutefois, les baux consentis par le débiteur après la délivrance du commandement de payer valant saisie sont inopposables au créancier poursuivant comme à l’acquéreur. </w:t>
      </w:r>
      <w:r w:rsidR="004833DD">
        <w:rPr>
          <w:rFonts w:eastAsia="Calibri"/>
          <w:szCs w:val="24"/>
          <w:lang w:eastAsia="en-US"/>
        </w:rPr>
        <w:t>La preuve de l’antériorité du bail peut être faite par tout moyen.</w:t>
      </w:r>
    </w:p>
    <w:p w14:paraId="0273CF5C" w14:textId="77777777" w:rsidR="005222A0" w:rsidRPr="00B016D1" w:rsidRDefault="005222A0" w:rsidP="005222A0">
      <w:pPr>
        <w:ind w:left="14"/>
        <w:rPr>
          <w:rFonts w:eastAsia="Calibri"/>
          <w:szCs w:val="24"/>
          <w:lang w:eastAsia="en-US"/>
        </w:rPr>
      </w:pPr>
    </w:p>
    <w:p w14:paraId="2FE6ADF3"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sera subrogé aux droits des créanciers pour faire annuler s’il y a lieu les conventions qui auraient pu être conclues en fraude des droits de ceux-ci.</w:t>
      </w:r>
    </w:p>
    <w:p w14:paraId="3FAC1F97" w14:textId="77777777" w:rsidR="005222A0" w:rsidRPr="00B016D1" w:rsidRDefault="005222A0" w:rsidP="005222A0">
      <w:pPr>
        <w:ind w:left="14"/>
        <w:rPr>
          <w:rFonts w:eastAsia="Calibri"/>
          <w:szCs w:val="24"/>
          <w:lang w:eastAsia="en-US"/>
        </w:rPr>
      </w:pPr>
    </w:p>
    <w:p w14:paraId="4944CC4E" w14:textId="77777777" w:rsidR="005222A0" w:rsidRPr="00B016D1" w:rsidRDefault="005222A0" w:rsidP="005222A0">
      <w:pPr>
        <w:ind w:left="14"/>
        <w:rPr>
          <w:rFonts w:eastAsia="Calibri"/>
          <w:szCs w:val="24"/>
          <w:lang w:eastAsia="en-US"/>
        </w:rPr>
      </w:pPr>
      <w:r w:rsidRPr="00B016D1">
        <w:rPr>
          <w:rFonts w:eastAsia="Calibri"/>
          <w:szCs w:val="24"/>
          <w:lang w:eastAsia="en-US"/>
        </w:rPr>
        <w:t>Il tiendra compte, en sus et sans diminution de son prix, aux différents locataires, des loyers qu’ils auraient payés d’avance ou de tous dépôts de garantie versés à la partie saisie et sera subrogé purement et simplement, tant activement que passivement dans les droits, actions et obligations de la partie saisie.</w:t>
      </w:r>
    </w:p>
    <w:p w14:paraId="6F5EAE1D" w14:textId="77777777" w:rsidR="005222A0" w:rsidRPr="00B016D1" w:rsidRDefault="005222A0" w:rsidP="005222A0">
      <w:pPr>
        <w:ind w:left="14"/>
        <w:rPr>
          <w:rFonts w:eastAsia="Calibri"/>
          <w:szCs w:val="24"/>
          <w:lang w:eastAsia="en-US"/>
        </w:rPr>
      </w:pPr>
    </w:p>
    <w:p w14:paraId="1E4A9050" w14:textId="77777777" w:rsidR="005222A0" w:rsidRPr="00B016D1" w:rsidRDefault="005222A0" w:rsidP="00794A70">
      <w:pPr>
        <w:numPr>
          <w:ilvl w:val="0"/>
          <w:numId w:val="36"/>
        </w:numPr>
        <w:jc w:val="left"/>
        <w:outlineLvl w:val="2"/>
        <w:rPr>
          <w:b/>
          <w:u w:val="single"/>
        </w:rPr>
      </w:pPr>
      <w:bookmarkStart w:id="19" w:name="_Toc476306512"/>
      <w:r w:rsidRPr="00B016D1">
        <w:rPr>
          <w:b/>
          <w:u w:val="single"/>
        </w:rPr>
        <w:t>Préemption, substitution et droits assimilés</w:t>
      </w:r>
      <w:bookmarkEnd w:id="19"/>
    </w:p>
    <w:p w14:paraId="2D8F179E" w14:textId="77777777" w:rsidR="005222A0" w:rsidRPr="00B016D1" w:rsidRDefault="005222A0" w:rsidP="005222A0">
      <w:pPr>
        <w:ind w:left="14"/>
        <w:rPr>
          <w:rFonts w:eastAsia="Calibri"/>
          <w:szCs w:val="24"/>
          <w:lang w:eastAsia="en-US"/>
        </w:rPr>
      </w:pPr>
    </w:p>
    <w:p w14:paraId="6589D7F8" w14:textId="77777777" w:rsidR="004833DD" w:rsidRDefault="005222A0" w:rsidP="005222A0">
      <w:pPr>
        <w:ind w:left="14"/>
        <w:rPr>
          <w:rFonts w:eastAsia="Calibri"/>
          <w:szCs w:val="24"/>
          <w:lang w:eastAsia="en-US"/>
        </w:rPr>
      </w:pPr>
      <w:r w:rsidRPr="00B016D1">
        <w:rPr>
          <w:rFonts w:eastAsia="Calibri"/>
          <w:szCs w:val="24"/>
          <w:lang w:eastAsia="en-US"/>
        </w:rPr>
        <w:t>Les droits de préemption</w:t>
      </w:r>
      <w:r w:rsidR="004833DD">
        <w:rPr>
          <w:rFonts w:eastAsia="Calibri"/>
          <w:szCs w:val="24"/>
          <w:lang w:eastAsia="en-US"/>
        </w:rPr>
        <w:t xml:space="preserve"> ou assimilés s’imposeront à l’acquéreur conformément à la loi.</w:t>
      </w:r>
    </w:p>
    <w:p w14:paraId="742F418C" w14:textId="77777777" w:rsidR="005222A0" w:rsidRPr="00B016D1" w:rsidRDefault="005222A0" w:rsidP="005222A0">
      <w:pPr>
        <w:ind w:left="14"/>
        <w:rPr>
          <w:rFonts w:eastAsia="Calibri"/>
          <w:szCs w:val="24"/>
          <w:lang w:eastAsia="en-US"/>
        </w:rPr>
      </w:pPr>
    </w:p>
    <w:p w14:paraId="53F28CBF"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Si l’acquéreur est évincé </w:t>
      </w:r>
      <w:r w:rsidR="004833DD">
        <w:rPr>
          <w:rFonts w:eastAsia="Calibri"/>
          <w:szCs w:val="24"/>
          <w:lang w:eastAsia="en-US"/>
        </w:rPr>
        <w:t xml:space="preserve">du fait de l’un de ces droits, </w:t>
      </w:r>
      <w:r w:rsidRPr="00B016D1">
        <w:rPr>
          <w:rFonts w:eastAsia="Calibri"/>
          <w:szCs w:val="24"/>
          <w:lang w:eastAsia="en-US"/>
        </w:rPr>
        <w:t>il n’aura aucun recours contre le poursuivant à raison de l’immobilisation des sommes par lui versées ou à raison du préjudice qui pourrait lui être occasionné.</w:t>
      </w:r>
    </w:p>
    <w:p w14:paraId="1B0E6304" w14:textId="77777777" w:rsidR="005222A0" w:rsidRPr="00B016D1" w:rsidRDefault="005222A0" w:rsidP="005222A0">
      <w:pPr>
        <w:ind w:left="14"/>
        <w:rPr>
          <w:rFonts w:eastAsia="Calibri"/>
          <w:szCs w:val="24"/>
          <w:lang w:eastAsia="en-US"/>
        </w:rPr>
      </w:pPr>
    </w:p>
    <w:p w14:paraId="11F94BF3" w14:textId="77777777" w:rsidR="005222A0" w:rsidRDefault="005222A0" w:rsidP="00794A70">
      <w:pPr>
        <w:numPr>
          <w:ilvl w:val="0"/>
          <w:numId w:val="36"/>
        </w:numPr>
        <w:jc w:val="left"/>
        <w:outlineLvl w:val="2"/>
        <w:rPr>
          <w:b/>
          <w:u w:val="single"/>
        </w:rPr>
      </w:pPr>
      <w:bookmarkStart w:id="20" w:name="_Toc476306513"/>
      <w:r w:rsidRPr="00B016D1">
        <w:rPr>
          <w:b/>
          <w:u w:val="single"/>
        </w:rPr>
        <w:t>Assurances et abonnements divers</w:t>
      </w:r>
      <w:bookmarkEnd w:id="20"/>
    </w:p>
    <w:p w14:paraId="23E3654C" w14:textId="77777777" w:rsidR="005222A0" w:rsidRPr="00B016D1" w:rsidRDefault="005222A0" w:rsidP="009F71FA"/>
    <w:p w14:paraId="65B1DB0A"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fera son affaire personnelle de tous contrats ou abonnements relatifs à l’immeuble qui auraient pu être souscrits ou qui auraient dû l’être, sans aucun recours contre le poursuivant et l’avocat rédacteur du cahier des conditions de vente.</w:t>
      </w:r>
    </w:p>
    <w:p w14:paraId="732D04F1" w14:textId="77777777" w:rsidR="005222A0" w:rsidRPr="00B016D1" w:rsidRDefault="005222A0" w:rsidP="005222A0">
      <w:pPr>
        <w:ind w:left="14"/>
        <w:rPr>
          <w:rFonts w:eastAsia="Calibri"/>
          <w:szCs w:val="24"/>
          <w:lang w:eastAsia="en-US"/>
        </w:rPr>
      </w:pPr>
    </w:p>
    <w:p w14:paraId="21238A7D" w14:textId="77777777" w:rsidR="005222A0" w:rsidRPr="00B016D1" w:rsidRDefault="005222A0" w:rsidP="005222A0">
      <w:pPr>
        <w:ind w:left="14"/>
        <w:rPr>
          <w:rFonts w:eastAsia="Calibri"/>
          <w:szCs w:val="24"/>
          <w:lang w:eastAsia="en-US"/>
        </w:rPr>
      </w:pPr>
      <w:r w:rsidRPr="00B016D1">
        <w:rPr>
          <w:rFonts w:eastAsia="Calibri"/>
          <w:szCs w:val="24"/>
          <w:lang w:eastAsia="en-US"/>
        </w:rPr>
        <w:lastRenderedPageBreak/>
        <w:t>La responsabilité du poursuivant ne peut en aucun cas être engagée en cas d’absence d’assurance.</w:t>
      </w:r>
    </w:p>
    <w:p w14:paraId="6B84977A" w14:textId="77777777" w:rsidR="005222A0" w:rsidRPr="00B016D1" w:rsidRDefault="005222A0" w:rsidP="005222A0">
      <w:pPr>
        <w:ind w:left="14"/>
        <w:rPr>
          <w:rFonts w:eastAsia="Calibri"/>
          <w:szCs w:val="24"/>
          <w:lang w:eastAsia="en-US"/>
        </w:rPr>
      </w:pPr>
    </w:p>
    <w:p w14:paraId="58B41AC1"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sera tenu de faire assurer l’immeuble dès la vente contre tous les risques, et notamment l’incendie, à une compagnie notoirement solvable et ce pour une somme égale au moins au prix de la vente forcée.</w:t>
      </w:r>
    </w:p>
    <w:p w14:paraId="10734CA3" w14:textId="77777777" w:rsidR="005222A0" w:rsidRPr="00B016D1" w:rsidRDefault="005222A0" w:rsidP="005222A0">
      <w:pPr>
        <w:ind w:left="14"/>
        <w:rPr>
          <w:rFonts w:eastAsia="Calibri"/>
          <w:szCs w:val="24"/>
          <w:lang w:eastAsia="en-US"/>
        </w:rPr>
      </w:pPr>
    </w:p>
    <w:p w14:paraId="324FB99F" w14:textId="77777777" w:rsidR="005222A0" w:rsidRPr="00B016D1" w:rsidRDefault="005222A0" w:rsidP="005222A0">
      <w:pPr>
        <w:ind w:left="14"/>
        <w:rPr>
          <w:rFonts w:eastAsia="Calibri"/>
          <w:szCs w:val="24"/>
          <w:lang w:eastAsia="en-US"/>
        </w:rPr>
      </w:pPr>
      <w:r w:rsidRPr="00B016D1">
        <w:rPr>
          <w:rFonts w:eastAsia="Calibri"/>
          <w:szCs w:val="24"/>
          <w:lang w:eastAsia="en-US"/>
        </w:rPr>
        <w:t>En cas de sinistre avant le paiement intégral du prix, l’indemnité appartiendra de plein droit à la partie saisie ou aux créanciers visés à l’article L. 331-1 du code des procédures civiles d’exécution à concurrence du solde dû sur ledit prix en principal et intérêts.</w:t>
      </w:r>
    </w:p>
    <w:p w14:paraId="3790C947" w14:textId="77777777" w:rsidR="005222A0" w:rsidRPr="00B016D1" w:rsidRDefault="005222A0" w:rsidP="005222A0">
      <w:pPr>
        <w:ind w:left="14"/>
        <w:rPr>
          <w:rFonts w:eastAsia="Calibri"/>
          <w:szCs w:val="24"/>
          <w:lang w:eastAsia="en-US"/>
        </w:rPr>
      </w:pPr>
    </w:p>
    <w:p w14:paraId="48866B54" w14:textId="77777777" w:rsidR="005222A0" w:rsidRPr="00B016D1" w:rsidRDefault="005222A0" w:rsidP="005222A0">
      <w:pPr>
        <w:ind w:left="14"/>
        <w:rPr>
          <w:rFonts w:eastAsia="Calibri"/>
          <w:szCs w:val="24"/>
          <w:lang w:eastAsia="en-US"/>
        </w:rPr>
      </w:pPr>
      <w:r w:rsidRPr="00B016D1">
        <w:rPr>
          <w:rFonts w:eastAsia="Calibri"/>
          <w:szCs w:val="24"/>
          <w:lang w:eastAsia="en-US"/>
        </w:rPr>
        <w:t>En cas de sinistre non garanti du fait de l’acquéreur, celui-ci n’en sera pas moins tenu de payer son prix outre les accessoires, frais et dépens de la vente.</w:t>
      </w:r>
    </w:p>
    <w:p w14:paraId="67D05ABE" w14:textId="77777777" w:rsidR="005222A0" w:rsidRPr="00B016D1" w:rsidRDefault="005222A0" w:rsidP="005222A0">
      <w:pPr>
        <w:ind w:left="14"/>
        <w:rPr>
          <w:rFonts w:eastAsia="Calibri"/>
          <w:szCs w:val="24"/>
          <w:lang w:eastAsia="en-US"/>
        </w:rPr>
      </w:pPr>
    </w:p>
    <w:p w14:paraId="3F361413" w14:textId="77777777" w:rsidR="005222A0" w:rsidRPr="00B016D1" w:rsidRDefault="005222A0" w:rsidP="00794A70">
      <w:pPr>
        <w:numPr>
          <w:ilvl w:val="0"/>
          <w:numId w:val="36"/>
        </w:numPr>
        <w:jc w:val="left"/>
        <w:outlineLvl w:val="2"/>
        <w:rPr>
          <w:b/>
          <w:u w:val="single"/>
        </w:rPr>
      </w:pPr>
      <w:bookmarkStart w:id="21" w:name="_Toc476306514"/>
      <w:r w:rsidRPr="00B016D1">
        <w:rPr>
          <w:b/>
          <w:u w:val="single"/>
        </w:rPr>
        <w:t>Servitudes</w:t>
      </w:r>
      <w:bookmarkEnd w:id="21"/>
    </w:p>
    <w:p w14:paraId="18ACE9B5" w14:textId="77777777" w:rsidR="005222A0" w:rsidRPr="00B016D1" w:rsidRDefault="005222A0" w:rsidP="005222A0">
      <w:pPr>
        <w:ind w:left="14"/>
        <w:rPr>
          <w:rFonts w:eastAsia="Calibri"/>
          <w:szCs w:val="24"/>
          <w:lang w:eastAsia="en-US"/>
        </w:rPr>
      </w:pPr>
    </w:p>
    <w:p w14:paraId="3C8E7F33"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L’acquéreur jouira des servitudes actives et souffrira toutes les servitudes passives, occultes ou apparentes, déclarées ou non, qu’elles résultent des lois ou des règlements en vigueur, de la situation des biens, de contrats, de la prescription et généralement quelles que soient leur origine ou leur nature ainsi que l’effet des clauses dites domaniales, sauf à faire valoir les unes et à se défendre des autres, à ses risques, périls, frais et fortune, sans recours contre qui que ce soit. </w:t>
      </w:r>
    </w:p>
    <w:p w14:paraId="41B29514"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 </w:t>
      </w:r>
    </w:p>
    <w:p w14:paraId="7B0DFA07" w14:textId="77777777" w:rsidR="005222A0" w:rsidRPr="00B016D1" w:rsidRDefault="005222A0" w:rsidP="005222A0">
      <w:pPr>
        <w:numPr>
          <w:ilvl w:val="0"/>
          <w:numId w:val="30"/>
        </w:numPr>
        <w:jc w:val="center"/>
        <w:outlineLvl w:val="1"/>
        <w:rPr>
          <w:b/>
          <w:caps/>
          <w:u w:val="single"/>
        </w:rPr>
      </w:pPr>
      <w:bookmarkStart w:id="22" w:name="_Toc476306515"/>
      <w:r w:rsidRPr="00B016D1">
        <w:rPr>
          <w:b/>
          <w:caps/>
          <w:u w:val="single"/>
        </w:rPr>
        <w:t>Enchères</w:t>
      </w:r>
      <w:bookmarkEnd w:id="22"/>
    </w:p>
    <w:p w14:paraId="623DCF9C" w14:textId="77777777" w:rsidR="005222A0" w:rsidRPr="00B016D1" w:rsidRDefault="005222A0" w:rsidP="005222A0">
      <w:pPr>
        <w:ind w:left="14"/>
        <w:rPr>
          <w:rFonts w:eastAsia="Calibri"/>
          <w:szCs w:val="24"/>
          <w:lang w:eastAsia="en-US"/>
        </w:rPr>
      </w:pPr>
    </w:p>
    <w:p w14:paraId="78527141" w14:textId="77777777" w:rsidR="005222A0" w:rsidRPr="00B016D1" w:rsidRDefault="005222A0" w:rsidP="00794A70">
      <w:pPr>
        <w:numPr>
          <w:ilvl w:val="0"/>
          <w:numId w:val="36"/>
        </w:numPr>
        <w:jc w:val="left"/>
        <w:outlineLvl w:val="2"/>
        <w:rPr>
          <w:b/>
          <w:u w:val="single"/>
        </w:rPr>
      </w:pPr>
      <w:bookmarkStart w:id="23" w:name="_Toc476306516"/>
      <w:r w:rsidRPr="00B016D1">
        <w:rPr>
          <w:b/>
          <w:u w:val="single"/>
        </w:rPr>
        <w:t>Réception des enchères</w:t>
      </w:r>
      <w:bookmarkEnd w:id="23"/>
    </w:p>
    <w:p w14:paraId="0DCFC5CC" w14:textId="77777777" w:rsidR="005222A0" w:rsidRPr="00B016D1" w:rsidRDefault="005222A0" w:rsidP="005222A0">
      <w:pPr>
        <w:ind w:left="14"/>
        <w:rPr>
          <w:rFonts w:eastAsia="Calibri"/>
          <w:szCs w:val="24"/>
          <w:lang w:eastAsia="en-US"/>
        </w:rPr>
      </w:pPr>
    </w:p>
    <w:p w14:paraId="76E3EE42"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Les enchères ne sont portées, conformément à la loi, que par le ministère d’un avocat postulant près le tribunal judiciaire devant lequel la vente est poursuivie. </w:t>
      </w:r>
    </w:p>
    <w:p w14:paraId="2138614D" w14:textId="77777777" w:rsidR="005222A0" w:rsidRPr="00B016D1" w:rsidRDefault="005222A0" w:rsidP="005222A0">
      <w:pPr>
        <w:ind w:left="14"/>
        <w:rPr>
          <w:rFonts w:eastAsia="Calibri"/>
          <w:szCs w:val="24"/>
          <w:lang w:eastAsia="en-US"/>
        </w:rPr>
      </w:pPr>
    </w:p>
    <w:p w14:paraId="0AF97C40" w14:textId="77777777" w:rsidR="005222A0" w:rsidRPr="00B016D1" w:rsidRDefault="005222A0" w:rsidP="004833DD">
      <w:pPr>
        <w:ind w:left="14"/>
        <w:rPr>
          <w:rFonts w:eastAsia="Calibri"/>
          <w:szCs w:val="24"/>
          <w:lang w:eastAsia="en-US"/>
        </w:rPr>
      </w:pPr>
      <w:r w:rsidRPr="00B016D1">
        <w:rPr>
          <w:rFonts w:eastAsia="Calibri"/>
          <w:szCs w:val="24"/>
          <w:lang w:eastAsia="en-US"/>
        </w:rPr>
        <w:t>Pour porter des enchères, l’avocat devra se faire remettre tous éléments relatifs à l’état civil ou à la dénomination de ses clients.</w:t>
      </w:r>
      <w:r w:rsidR="004833DD">
        <w:rPr>
          <w:rFonts w:eastAsia="Calibri"/>
          <w:szCs w:val="24"/>
          <w:lang w:eastAsia="en-US"/>
        </w:rPr>
        <w:t xml:space="preserve"> Ainsi que s’enquérir auprès du client et sur déclaration de celui-ci, de sa capacité juridique, de sa situation juridique, et s’il s’agit d’une personne morale, de la réalité de son existence, de l’étendue de son objet social et des pouvoirs de son représentant.</w:t>
      </w:r>
    </w:p>
    <w:p w14:paraId="20205C59" w14:textId="77777777" w:rsidR="005222A0" w:rsidRPr="00B016D1" w:rsidRDefault="005222A0" w:rsidP="005222A0">
      <w:pPr>
        <w:ind w:left="14"/>
        <w:rPr>
          <w:rFonts w:eastAsia="Calibri"/>
          <w:szCs w:val="24"/>
          <w:lang w:eastAsia="en-US"/>
        </w:rPr>
      </w:pPr>
    </w:p>
    <w:p w14:paraId="1483858C" w14:textId="77777777" w:rsidR="005222A0" w:rsidRPr="00B016D1" w:rsidRDefault="005222A0" w:rsidP="00794A70">
      <w:pPr>
        <w:numPr>
          <w:ilvl w:val="0"/>
          <w:numId w:val="36"/>
        </w:numPr>
        <w:jc w:val="left"/>
        <w:outlineLvl w:val="2"/>
        <w:rPr>
          <w:b/>
          <w:u w:val="single"/>
        </w:rPr>
      </w:pPr>
      <w:bookmarkStart w:id="24" w:name="_Toc476306517"/>
      <w:r w:rsidRPr="00B016D1">
        <w:rPr>
          <w:b/>
          <w:u w:val="single"/>
        </w:rPr>
        <w:t>Garantie à fournir par l’acquéreur</w:t>
      </w:r>
      <w:bookmarkEnd w:id="24"/>
    </w:p>
    <w:p w14:paraId="14A6FCB7" w14:textId="77777777" w:rsidR="005222A0" w:rsidRPr="00B016D1" w:rsidRDefault="005222A0" w:rsidP="005222A0">
      <w:pPr>
        <w:ind w:left="14"/>
        <w:rPr>
          <w:rFonts w:eastAsia="Calibri"/>
          <w:szCs w:val="24"/>
          <w:lang w:eastAsia="en-US"/>
        </w:rPr>
      </w:pPr>
    </w:p>
    <w:p w14:paraId="6539BC70" w14:textId="77777777" w:rsidR="005222A0" w:rsidRPr="00B016D1" w:rsidRDefault="005222A0" w:rsidP="005222A0">
      <w:pPr>
        <w:ind w:left="14"/>
        <w:rPr>
          <w:rFonts w:eastAsia="Calibri"/>
          <w:szCs w:val="24"/>
          <w:lang w:eastAsia="en-US"/>
        </w:rPr>
      </w:pPr>
      <w:r w:rsidRPr="00B016D1">
        <w:rPr>
          <w:rFonts w:eastAsia="Calibri"/>
          <w:szCs w:val="24"/>
          <w:lang w:eastAsia="en-US"/>
        </w:rPr>
        <w:t>Avant de porter les enchères, l’avocat se fait remettre par son mandant et contre récépissé une caution bancaire irrévocable ou un chèque de banque rédigé à l’ordre du séquestre désigné à l’article 13, représentant 10 % du montant de la mise à prix avec un minimum de 3</w:t>
      </w:r>
      <w:r w:rsidR="0059381E">
        <w:rPr>
          <w:rFonts w:eastAsia="Calibri"/>
          <w:szCs w:val="24"/>
          <w:lang w:eastAsia="en-US"/>
        </w:rPr>
        <w:t> </w:t>
      </w:r>
      <w:r w:rsidRPr="00B016D1">
        <w:rPr>
          <w:rFonts w:eastAsia="Calibri"/>
          <w:szCs w:val="24"/>
          <w:lang w:eastAsia="en-US"/>
        </w:rPr>
        <w:t>000</w:t>
      </w:r>
      <w:r w:rsidR="0059381E">
        <w:rPr>
          <w:rFonts w:eastAsia="Calibri"/>
          <w:szCs w:val="24"/>
          <w:lang w:eastAsia="en-US"/>
        </w:rPr>
        <w:t>,00</w:t>
      </w:r>
      <w:r w:rsidRPr="00B016D1">
        <w:rPr>
          <w:rFonts w:eastAsia="Calibri"/>
          <w:szCs w:val="24"/>
          <w:lang w:eastAsia="en-US"/>
        </w:rPr>
        <w:t xml:space="preserve"> euros.</w:t>
      </w:r>
    </w:p>
    <w:p w14:paraId="72FF0B39" w14:textId="77777777" w:rsidR="005222A0" w:rsidRPr="00B016D1" w:rsidRDefault="005222A0" w:rsidP="005222A0">
      <w:pPr>
        <w:ind w:left="14"/>
        <w:rPr>
          <w:rFonts w:eastAsia="Calibri"/>
          <w:szCs w:val="24"/>
          <w:lang w:eastAsia="en-US"/>
        </w:rPr>
      </w:pPr>
      <w:r w:rsidRPr="00B016D1">
        <w:rPr>
          <w:rFonts w:eastAsia="Calibri"/>
          <w:szCs w:val="24"/>
          <w:lang w:eastAsia="en-US"/>
        </w:rPr>
        <w:lastRenderedPageBreak/>
        <w:t xml:space="preserve"> </w:t>
      </w:r>
    </w:p>
    <w:p w14:paraId="3D5E712F" w14:textId="77777777" w:rsidR="005222A0" w:rsidRDefault="005222A0" w:rsidP="005222A0">
      <w:pPr>
        <w:ind w:left="14"/>
        <w:rPr>
          <w:rFonts w:eastAsia="Calibri"/>
          <w:szCs w:val="24"/>
          <w:lang w:eastAsia="en-US"/>
        </w:rPr>
      </w:pPr>
      <w:r w:rsidRPr="00B016D1">
        <w:rPr>
          <w:rFonts w:eastAsia="Calibri"/>
          <w:szCs w:val="24"/>
          <w:lang w:eastAsia="en-US"/>
        </w:rPr>
        <w:t>La caution ou le chèque lui est restitué, faute d’être déclaré acquéreur.</w:t>
      </w:r>
    </w:p>
    <w:p w14:paraId="6B28EC11" w14:textId="77777777" w:rsidR="00A219B9" w:rsidRDefault="00A219B9" w:rsidP="005222A0">
      <w:pPr>
        <w:ind w:left="14"/>
        <w:rPr>
          <w:rFonts w:eastAsia="Calibri"/>
          <w:szCs w:val="24"/>
          <w:lang w:eastAsia="en-US"/>
        </w:rPr>
      </w:pPr>
    </w:p>
    <w:p w14:paraId="1BF539C5" w14:textId="77777777" w:rsidR="00A219B9" w:rsidRPr="00B016D1" w:rsidRDefault="00A219B9" w:rsidP="005222A0">
      <w:pPr>
        <w:ind w:left="14"/>
        <w:rPr>
          <w:rFonts w:eastAsia="Calibri"/>
          <w:szCs w:val="24"/>
          <w:lang w:eastAsia="en-US"/>
        </w:rPr>
      </w:pPr>
      <w:r>
        <w:rPr>
          <w:rFonts w:eastAsia="Calibri"/>
          <w:szCs w:val="24"/>
          <w:lang w:eastAsia="en-US"/>
        </w:rPr>
        <w:t>En cas de surenchère, la caution bancaire ou le chèque est restitué en l’absence de contestation de la surenchère.</w:t>
      </w:r>
    </w:p>
    <w:p w14:paraId="29B5FC21" w14:textId="77777777" w:rsidR="005222A0" w:rsidRPr="00B016D1" w:rsidRDefault="005222A0" w:rsidP="005222A0">
      <w:pPr>
        <w:ind w:left="14"/>
        <w:rPr>
          <w:rFonts w:eastAsia="Calibri"/>
          <w:szCs w:val="24"/>
          <w:lang w:eastAsia="en-US"/>
        </w:rPr>
      </w:pPr>
    </w:p>
    <w:p w14:paraId="4596555B" w14:textId="77777777" w:rsidR="005222A0" w:rsidRPr="00B016D1" w:rsidRDefault="005222A0" w:rsidP="005222A0">
      <w:pPr>
        <w:ind w:left="14"/>
        <w:rPr>
          <w:rFonts w:eastAsia="Calibri"/>
          <w:szCs w:val="24"/>
          <w:lang w:eastAsia="en-US"/>
        </w:rPr>
      </w:pPr>
      <w:r w:rsidRPr="00B016D1">
        <w:rPr>
          <w:rFonts w:eastAsia="Calibri"/>
          <w:szCs w:val="24"/>
          <w:lang w:eastAsia="en-US"/>
        </w:rPr>
        <w:t>Si l’acquéreur est défaillant, la somme versée ou la caution apportée est acquise aux créanciers participant à la distribution et, le cas échéant, au débiteur, pour leur être distribuée avec le prix de l’immeuble.</w:t>
      </w:r>
    </w:p>
    <w:p w14:paraId="335555F5" w14:textId="77777777" w:rsidR="005222A0" w:rsidRPr="00B016D1" w:rsidRDefault="005222A0" w:rsidP="005222A0">
      <w:pPr>
        <w:ind w:left="14"/>
        <w:rPr>
          <w:rFonts w:eastAsia="Calibri"/>
          <w:szCs w:val="24"/>
          <w:lang w:eastAsia="en-US"/>
        </w:rPr>
      </w:pPr>
    </w:p>
    <w:p w14:paraId="6BCF5FEF" w14:textId="77777777" w:rsidR="005222A0" w:rsidRPr="00B016D1" w:rsidRDefault="005222A0" w:rsidP="00794A70">
      <w:pPr>
        <w:numPr>
          <w:ilvl w:val="0"/>
          <w:numId w:val="36"/>
        </w:numPr>
        <w:jc w:val="left"/>
        <w:outlineLvl w:val="2"/>
        <w:rPr>
          <w:b/>
          <w:u w:val="single"/>
        </w:rPr>
      </w:pPr>
      <w:bookmarkStart w:id="25" w:name="_Toc476306518"/>
      <w:r w:rsidRPr="00B016D1">
        <w:rPr>
          <w:b/>
          <w:u w:val="single"/>
        </w:rPr>
        <w:t>Surenchère</w:t>
      </w:r>
      <w:bookmarkEnd w:id="25"/>
    </w:p>
    <w:p w14:paraId="0DA03C0E" w14:textId="77777777" w:rsidR="005222A0" w:rsidRPr="00B016D1" w:rsidRDefault="005222A0" w:rsidP="005222A0">
      <w:pPr>
        <w:ind w:left="14"/>
        <w:rPr>
          <w:rFonts w:eastAsia="Calibri"/>
          <w:szCs w:val="24"/>
          <w:lang w:eastAsia="en-US"/>
        </w:rPr>
      </w:pPr>
    </w:p>
    <w:p w14:paraId="572C8BAC"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La surenchère est formée sous la constitution d’un avocat postulant près le tribunal judiciaire compétent dans les dix jours qui suivent la vente forcée.</w:t>
      </w:r>
    </w:p>
    <w:p w14:paraId="62F7343A" w14:textId="77777777" w:rsidR="005222A0" w:rsidRPr="00B016D1" w:rsidRDefault="005222A0" w:rsidP="005222A0">
      <w:pPr>
        <w:ind w:left="14"/>
        <w:rPr>
          <w:rFonts w:eastAsia="Calibri"/>
          <w:szCs w:val="24"/>
          <w:lang w:eastAsia="en-US"/>
        </w:rPr>
      </w:pPr>
    </w:p>
    <w:p w14:paraId="409B80BE" w14:textId="77777777" w:rsidR="005222A0" w:rsidRDefault="005222A0" w:rsidP="005222A0">
      <w:pPr>
        <w:ind w:left="14"/>
        <w:rPr>
          <w:rFonts w:eastAsia="Calibri"/>
          <w:szCs w:val="24"/>
          <w:lang w:eastAsia="en-US"/>
        </w:rPr>
      </w:pPr>
      <w:r w:rsidRPr="00B016D1">
        <w:rPr>
          <w:rFonts w:eastAsia="Calibri"/>
          <w:szCs w:val="24"/>
          <w:lang w:eastAsia="en-US"/>
        </w:rPr>
        <w:t>La surenchère est égale au dixième au moins du prix principal de vente. Elle ne peut être rétractée.</w:t>
      </w:r>
    </w:p>
    <w:p w14:paraId="28A6D38A" w14:textId="77777777" w:rsidR="00A219B9" w:rsidRDefault="00A219B9" w:rsidP="005222A0">
      <w:pPr>
        <w:ind w:left="14"/>
        <w:rPr>
          <w:rFonts w:eastAsia="Calibri"/>
          <w:szCs w:val="24"/>
          <w:lang w:eastAsia="en-US"/>
        </w:rPr>
      </w:pPr>
    </w:p>
    <w:p w14:paraId="230E18CC" w14:textId="77777777" w:rsidR="00A219B9" w:rsidRPr="00B016D1" w:rsidRDefault="00A219B9" w:rsidP="005222A0">
      <w:pPr>
        <w:ind w:left="14"/>
        <w:rPr>
          <w:rFonts w:eastAsia="Calibri"/>
          <w:szCs w:val="24"/>
          <w:lang w:eastAsia="en-US"/>
        </w:rPr>
      </w:pPr>
      <w:r>
        <w:rPr>
          <w:rFonts w:eastAsia="Calibri"/>
          <w:szCs w:val="24"/>
          <w:lang w:eastAsia="en-US"/>
        </w:rPr>
        <w:t>La publicité peut être effectuée par l’avocat du créancier poursuivant.</w:t>
      </w:r>
    </w:p>
    <w:p w14:paraId="6ED9FE68" w14:textId="77777777" w:rsidR="005222A0" w:rsidRPr="00B016D1" w:rsidRDefault="005222A0" w:rsidP="005222A0">
      <w:pPr>
        <w:ind w:left="14"/>
        <w:rPr>
          <w:rFonts w:eastAsia="Calibri"/>
          <w:szCs w:val="24"/>
          <w:lang w:eastAsia="en-US"/>
        </w:rPr>
      </w:pPr>
    </w:p>
    <w:p w14:paraId="3C01D3BE" w14:textId="77777777" w:rsidR="005222A0" w:rsidRPr="00B016D1" w:rsidRDefault="005222A0" w:rsidP="005222A0">
      <w:pPr>
        <w:ind w:left="14"/>
        <w:rPr>
          <w:rFonts w:eastAsia="Calibri"/>
          <w:szCs w:val="24"/>
          <w:lang w:eastAsia="en-US"/>
        </w:rPr>
      </w:pPr>
      <w:r w:rsidRPr="00B016D1">
        <w:rPr>
          <w:rFonts w:eastAsia="Calibri"/>
          <w:szCs w:val="24"/>
          <w:lang w:eastAsia="en-US"/>
        </w:rPr>
        <w:t>En cas de pluralité de surenchérisseurs, les formalités de publicité seront accomplies par l’avocat du premier surenchérisseur. A défaut, le créancier ayant poursuivi la première vente peut y procéder.</w:t>
      </w:r>
    </w:p>
    <w:p w14:paraId="2D24F285" w14:textId="77777777" w:rsidR="005222A0" w:rsidRPr="00B016D1" w:rsidRDefault="005222A0" w:rsidP="005222A0">
      <w:pPr>
        <w:ind w:left="14"/>
        <w:rPr>
          <w:rFonts w:eastAsia="Calibri"/>
          <w:szCs w:val="24"/>
          <w:lang w:eastAsia="en-US"/>
        </w:rPr>
      </w:pPr>
    </w:p>
    <w:p w14:paraId="7D78B1A1"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sur surenchère doit régler les frais de la première vente en sus des frais de son adjudication sur surenchère.</w:t>
      </w:r>
    </w:p>
    <w:p w14:paraId="1A435B1C" w14:textId="77777777" w:rsidR="005222A0" w:rsidRPr="00B016D1" w:rsidRDefault="005222A0" w:rsidP="005222A0">
      <w:pPr>
        <w:ind w:left="14"/>
        <w:rPr>
          <w:rFonts w:eastAsia="Calibri"/>
          <w:szCs w:val="24"/>
          <w:lang w:eastAsia="en-US"/>
        </w:rPr>
      </w:pPr>
    </w:p>
    <w:p w14:paraId="250B111F" w14:textId="77777777" w:rsidR="005222A0" w:rsidRPr="00B016D1" w:rsidRDefault="005222A0" w:rsidP="005222A0">
      <w:pPr>
        <w:ind w:left="14"/>
        <w:rPr>
          <w:rFonts w:eastAsia="Calibri"/>
          <w:szCs w:val="24"/>
          <w:lang w:eastAsia="en-US"/>
        </w:rPr>
      </w:pPr>
      <w:r w:rsidRPr="00B016D1">
        <w:rPr>
          <w:rFonts w:eastAsia="Calibri"/>
          <w:szCs w:val="24"/>
          <w:lang w:eastAsia="en-US"/>
        </w:rPr>
        <w:t>L’avocat du surenchérisseur devra respecter les dispositions générales en matière d’enchères.</w:t>
      </w:r>
    </w:p>
    <w:p w14:paraId="349CA4D5" w14:textId="77777777" w:rsidR="005222A0" w:rsidRPr="00B016D1" w:rsidRDefault="005222A0" w:rsidP="005222A0">
      <w:pPr>
        <w:ind w:left="14"/>
        <w:rPr>
          <w:rFonts w:eastAsia="Calibri"/>
          <w:szCs w:val="24"/>
          <w:lang w:eastAsia="en-US"/>
        </w:rPr>
      </w:pPr>
    </w:p>
    <w:p w14:paraId="786C5FA9" w14:textId="77777777" w:rsidR="005222A0" w:rsidRPr="00B016D1" w:rsidRDefault="005222A0" w:rsidP="005222A0">
      <w:pPr>
        <w:ind w:left="14"/>
        <w:rPr>
          <w:rFonts w:eastAsia="Calibri"/>
          <w:szCs w:val="24"/>
          <w:lang w:eastAsia="en-US"/>
        </w:rPr>
      </w:pPr>
      <w:r w:rsidRPr="00B016D1">
        <w:rPr>
          <w:rFonts w:eastAsia="Calibri"/>
          <w:szCs w:val="24"/>
          <w:lang w:eastAsia="en-US"/>
        </w:rPr>
        <w:t>Si au jour de la vente sur surenchère, aucune enchère n’est portée, le surenchérisseur est déclaré acquéreur pour le montant de sa surenchère.</w:t>
      </w:r>
    </w:p>
    <w:p w14:paraId="709EBFE4" w14:textId="77777777" w:rsidR="005222A0" w:rsidRPr="00B016D1" w:rsidRDefault="005222A0" w:rsidP="005222A0">
      <w:pPr>
        <w:ind w:left="14"/>
        <w:rPr>
          <w:rFonts w:eastAsia="Calibri"/>
          <w:szCs w:val="24"/>
          <w:lang w:eastAsia="en-US"/>
        </w:rPr>
      </w:pPr>
    </w:p>
    <w:p w14:paraId="15348471" w14:textId="77777777" w:rsidR="005222A0" w:rsidRPr="00B016D1" w:rsidRDefault="005222A0" w:rsidP="00794A70">
      <w:pPr>
        <w:numPr>
          <w:ilvl w:val="0"/>
          <w:numId w:val="36"/>
        </w:numPr>
        <w:jc w:val="left"/>
        <w:outlineLvl w:val="2"/>
        <w:rPr>
          <w:b/>
          <w:u w:val="single"/>
        </w:rPr>
      </w:pPr>
      <w:bookmarkStart w:id="26" w:name="_Toc476306519"/>
      <w:r w:rsidRPr="00B016D1">
        <w:rPr>
          <w:b/>
          <w:u w:val="single"/>
        </w:rPr>
        <w:t>Réitération des enchères</w:t>
      </w:r>
      <w:bookmarkEnd w:id="26"/>
    </w:p>
    <w:p w14:paraId="1AC9AB36" w14:textId="77777777" w:rsidR="005222A0" w:rsidRPr="00B016D1" w:rsidRDefault="005222A0" w:rsidP="005222A0">
      <w:pPr>
        <w:ind w:left="14"/>
        <w:rPr>
          <w:rFonts w:eastAsia="Calibri"/>
          <w:szCs w:val="24"/>
          <w:lang w:eastAsia="en-US"/>
        </w:rPr>
      </w:pPr>
    </w:p>
    <w:p w14:paraId="45B9E705" w14:textId="77777777" w:rsidR="005222A0" w:rsidRPr="00B016D1" w:rsidRDefault="005222A0" w:rsidP="005222A0">
      <w:pPr>
        <w:ind w:left="14"/>
        <w:rPr>
          <w:rFonts w:eastAsia="Calibri"/>
          <w:szCs w:val="24"/>
          <w:lang w:eastAsia="en-US"/>
        </w:rPr>
      </w:pPr>
      <w:r w:rsidRPr="00B016D1">
        <w:rPr>
          <w:rFonts w:eastAsia="Calibri"/>
          <w:szCs w:val="24"/>
          <w:lang w:eastAsia="en-US"/>
        </w:rPr>
        <w:t>A défaut pour l’acquéreur de payer dans les délais prescrits le prix ou les frais taxés, le bien est remis en vente à la demande du créancier poursuivant, d’un créancier inscrit ou du débiteur saisi, aux conditions de la première vente forcée.</w:t>
      </w:r>
    </w:p>
    <w:p w14:paraId="07E091B2" w14:textId="77777777" w:rsidR="005222A0" w:rsidRPr="00B016D1" w:rsidRDefault="005222A0" w:rsidP="005222A0">
      <w:pPr>
        <w:ind w:left="14"/>
        <w:rPr>
          <w:rFonts w:eastAsia="Calibri"/>
          <w:szCs w:val="24"/>
          <w:lang w:eastAsia="en-US"/>
        </w:rPr>
      </w:pPr>
    </w:p>
    <w:p w14:paraId="4D421C33"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Si le prix de la nouvelle vente forcée est inférieur à celui de la première, l’enchérisseur défaillant sera contraint au paiement de la différence par toutes les voies de droit, selon les dispositions de l’article L. 322-12 du code des procédures civiles d’exécution. </w:t>
      </w:r>
    </w:p>
    <w:p w14:paraId="7C40B5C1" w14:textId="77777777" w:rsidR="005222A0" w:rsidRPr="00B016D1" w:rsidRDefault="005222A0" w:rsidP="005222A0">
      <w:pPr>
        <w:ind w:left="14"/>
        <w:rPr>
          <w:rFonts w:eastAsia="Calibri"/>
          <w:szCs w:val="24"/>
          <w:lang w:eastAsia="en-US"/>
        </w:rPr>
      </w:pPr>
    </w:p>
    <w:p w14:paraId="59899629" w14:textId="77777777" w:rsidR="005222A0" w:rsidRPr="00B016D1" w:rsidRDefault="005222A0" w:rsidP="005222A0">
      <w:pPr>
        <w:ind w:left="14"/>
        <w:rPr>
          <w:rFonts w:eastAsia="Calibri"/>
          <w:szCs w:val="24"/>
          <w:lang w:eastAsia="en-US"/>
        </w:rPr>
      </w:pPr>
      <w:r w:rsidRPr="00B016D1">
        <w:rPr>
          <w:rFonts w:eastAsia="Calibri"/>
          <w:szCs w:val="24"/>
          <w:lang w:eastAsia="en-US"/>
        </w:rPr>
        <w:lastRenderedPageBreak/>
        <w:t>L’enchérisseur défaillant conserve à sa charge les frais taxés lors de la première audience de vente. Il sera tenu des intérêts au taux légal sur son enchère passé un délai de deux mois suivant la première vente jusqu’à la nouvelle vente. Le taux d’intérêt sera majoré de cinq points à l’expiration d’un délai de quatre mois à compter de la date de la première vente définitive</w:t>
      </w:r>
      <w:r w:rsidR="00A219B9">
        <w:rPr>
          <w:rFonts w:eastAsia="Calibri"/>
          <w:szCs w:val="24"/>
          <w:lang w:eastAsia="en-US"/>
        </w:rPr>
        <w:t>, conformément aux dispositions de l’article L. 313-3 du code monétaire et financier.</w:t>
      </w:r>
    </w:p>
    <w:p w14:paraId="0E529636" w14:textId="77777777" w:rsidR="005222A0" w:rsidRPr="00B016D1" w:rsidRDefault="005222A0" w:rsidP="005222A0">
      <w:pPr>
        <w:ind w:left="14"/>
        <w:rPr>
          <w:rFonts w:eastAsia="Calibri"/>
          <w:szCs w:val="24"/>
          <w:lang w:eastAsia="en-US"/>
        </w:rPr>
      </w:pPr>
    </w:p>
    <w:p w14:paraId="11595E00" w14:textId="77777777" w:rsidR="005222A0" w:rsidRPr="00B016D1" w:rsidRDefault="005222A0" w:rsidP="005222A0">
      <w:pPr>
        <w:ind w:left="14"/>
        <w:rPr>
          <w:rFonts w:eastAsia="Calibri"/>
          <w:szCs w:val="24"/>
          <w:lang w:eastAsia="en-US"/>
        </w:rPr>
      </w:pPr>
      <w:r w:rsidRPr="00B016D1">
        <w:rPr>
          <w:rFonts w:eastAsia="Calibri"/>
          <w:szCs w:val="24"/>
          <w:lang w:eastAsia="en-US"/>
        </w:rPr>
        <w:t>En aucun cas, l’enchérisseur défaillant ne pourra prétendre à la répétition des sommes versées.</w:t>
      </w:r>
    </w:p>
    <w:p w14:paraId="2C77EB4F" w14:textId="77777777" w:rsidR="005222A0" w:rsidRPr="00B016D1" w:rsidRDefault="005222A0" w:rsidP="005222A0">
      <w:pPr>
        <w:ind w:left="14"/>
        <w:rPr>
          <w:rFonts w:eastAsia="Calibri"/>
          <w:szCs w:val="24"/>
          <w:lang w:eastAsia="en-US"/>
        </w:rPr>
      </w:pPr>
    </w:p>
    <w:p w14:paraId="0F8B1037" w14:textId="77777777" w:rsidR="005222A0" w:rsidRPr="00B016D1" w:rsidRDefault="005222A0" w:rsidP="005222A0">
      <w:pPr>
        <w:ind w:left="14"/>
        <w:rPr>
          <w:rFonts w:eastAsia="Calibri"/>
          <w:szCs w:val="24"/>
          <w:lang w:eastAsia="en-US"/>
        </w:rPr>
      </w:pPr>
      <w:r w:rsidRPr="00B016D1">
        <w:rPr>
          <w:rFonts w:eastAsia="Calibri"/>
          <w:szCs w:val="24"/>
          <w:lang w:eastAsia="en-US"/>
        </w:rPr>
        <w:t>Si le prix de la seconde vente est supérieur à la première, la différence appartiendra aux créanciers et à la partie saisie.</w:t>
      </w:r>
    </w:p>
    <w:p w14:paraId="64F9D1A4" w14:textId="77777777" w:rsidR="005222A0" w:rsidRPr="00B016D1" w:rsidRDefault="005222A0" w:rsidP="005222A0">
      <w:pPr>
        <w:ind w:left="14"/>
        <w:rPr>
          <w:rFonts w:eastAsia="Calibri"/>
          <w:szCs w:val="24"/>
          <w:lang w:eastAsia="en-US"/>
        </w:rPr>
      </w:pPr>
    </w:p>
    <w:p w14:paraId="5EEC5B3D"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à l’issue de la nouvelle vente doit les frais afférents à celle-ci.</w:t>
      </w:r>
    </w:p>
    <w:p w14:paraId="2C752B1F" w14:textId="77777777" w:rsidR="005222A0" w:rsidRPr="00B016D1" w:rsidRDefault="005222A0" w:rsidP="005222A0">
      <w:pPr>
        <w:ind w:left="14"/>
        <w:rPr>
          <w:rFonts w:eastAsia="Calibri"/>
          <w:szCs w:val="24"/>
          <w:lang w:eastAsia="en-US"/>
        </w:rPr>
      </w:pPr>
    </w:p>
    <w:p w14:paraId="260416AF" w14:textId="77777777" w:rsidR="005222A0" w:rsidRPr="00B016D1" w:rsidRDefault="005222A0" w:rsidP="005222A0">
      <w:pPr>
        <w:numPr>
          <w:ilvl w:val="0"/>
          <w:numId w:val="30"/>
        </w:numPr>
        <w:jc w:val="center"/>
        <w:outlineLvl w:val="1"/>
        <w:rPr>
          <w:b/>
          <w:caps/>
          <w:u w:val="single"/>
        </w:rPr>
      </w:pPr>
      <w:bookmarkStart w:id="27" w:name="_Toc476306520"/>
      <w:r w:rsidRPr="00B016D1">
        <w:rPr>
          <w:b/>
          <w:caps/>
          <w:u w:val="single"/>
        </w:rPr>
        <w:t>Vente</w:t>
      </w:r>
      <w:bookmarkEnd w:id="27"/>
    </w:p>
    <w:p w14:paraId="05E709ED" w14:textId="77777777" w:rsidR="005222A0" w:rsidRPr="00B016D1" w:rsidRDefault="005222A0" w:rsidP="005222A0">
      <w:pPr>
        <w:ind w:left="14"/>
        <w:rPr>
          <w:rFonts w:eastAsia="Calibri"/>
          <w:szCs w:val="24"/>
          <w:lang w:eastAsia="en-US"/>
        </w:rPr>
      </w:pPr>
    </w:p>
    <w:p w14:paraId="0B746E1E" w14:textId="77777777" w:rsidR="005222A0" w:rsidRPr="00B016D1" w:rsidRDefault="005222A0" w:rsidP="00794A70">
      <w:pPr>
        <w:numPr>
          <w:ilvl w:val="0"/>
          <w:numId w:val="36"/>
        </w:numPr>
        <w:jc w:val="left"/>
        <w:outlineLvl w:val="2"/>
        <w:rPr>
          <w:b/>
          <w:u w:val="single"/>
        </w:rPr>
      </w:pPr>
      <w:bookmarkStart w:id="28" w:name="_Toc476306521"/>
      <w:r w:rsidRPr="00B016D1">
        <w:rPr>
          <w:b/>
          <w:u w:val="single"/>
        </w:rPr>
        <w:t>Transmission de propriété</w:t>
      </w:r>
      <w:bookmarkEnd w:id="28"/>
    </w:p>
    <w:p w14:paraId="0CB11E0A" w14:textId="77777777" w:rsidR="005222A0" w:rsidRPr="00B016D1" w:rsidRDefault="005222A0" w:rsidP="005222A0">
      <w:pPr>
        <w:ind w:left="14"/>
        <w:rPr>
          <w:rFonts w:eastAsia="Calibri"/>
          <w:szCs w:val="24"/>
          <w:lang w:eastAsia="en-US"/>
        </w:rPr>
      </w:pPr>
    </w:p>
    <w:p w14:paraId="01DA0E66"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sera propriétaire par le seul effet de la vente sauf exercice d’un droit de préemption</w:t>
      </w:r>
      <w:r w:rsidR="00A219B9">
        <w:rPr>
          <w:rFonts w:eastAsia="Calibri"/>
          <w:szCs w:val="24"/>
          <w:lang w:eastAsia="en-US"/>
        </w:rPr>
        <w:t>, ou des droits assimilés conformément à la loi.</w:t>
      </w:r>
    </w:p>
    <w:p w14:paraId="25670B57" w14:textId="77777777" w:rsidR="005222A0" w:rsidRPr="00B016D1" w:rsidRDefault="005222A0" w:rsidP="005222A0">
      <w:pPr>
        <w:ind w:left="14"/>
        <w:rPr>
          <w:rFonts w:eastAsia="Calibri"/>
          <w:szCs w:val="24"/>
          <w:lang w:eastAsia="en-US"/>
        </w:rPr>
      </w:pPr>
    </w:p>
    <w:p w14:paraId="7D2AC97E"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ne pourra, avant le versement du prix et le paiement des frais, accomplir un acte de disposition sur le bien à l’exception de la constitution d’une hypothèque accessoire à un contrat de prêt destiné à financer l’acquisition de ce bien.</w:t>
      </w:r>
    </w:p>
    <w:p w14:paraId="6D80E327" w14:textId="77777777" w:rsidR="005222A0" w:rsidRPr="00B016D1" w:rsidRDefault="005222A0" w:rsidP="005222A0">
      <w:pPr>
        <w:ind w:left="14"/>
        <w:rPr>
          <w:rFonts w:eastAsia="Calibri"/>
          <w:szCs w:val="24"/>
          <w:lang w:eastAsia="en-US"/>
        </w:rPr>
      </w:pPr>
    </w:p>
    <w:p w14:paraId="04973D17" w14:textId="77777777" w:rsidR="005222A0" w:rsidRPr="00B016D1" w:rsidRDefault="005222A0" w:rsidP="005222A0">
      <w:pPr>
        <w:ind w:left="14"/>
        <w:rPr>
          <w:rFonts w:eastAsia="Calibri"/>
          <w:szCs w:val="24"/>
          <w:lang w:eastAsia="en-US"/>
        </w:rPr>
      </w:pPr>
      <w:r w:rsidRPr="00B016D1">
        <w:rPr>
          <w:rFonts w:eastAsia="Calibri"/>
          <w:szCs w:val="24"/>
          <w:lang w:eastAsia="en-US"/>
        </w:rPr>
        <w:t>Avant le paiement intégral du prix, l’acquéreur ne pourra faire aucun changement notable, aucune démolition ni aucune coupe extraordinaire de bois, ni commettre aucune détérioration dans les biens, à peine d’être contraint à la consignation immédiate de son prix, même par voie de réitération des enchères.</w:t>
      </w:r>
    </w:p>
    <w:p w14:paraId="390F60D1" w14:textId="77777777" w:rsidR="005222A0" w:rsidRPr="00B016D1" w:rsidRDefault="005222A0" w:rsidP="005222A0">
      <w:pPr>
        <w:ind w:left="14"/>
        <w:rPr>
          <w:rFonts w:eastAsia="Calibri"/>
          <w:szCs w:val="24"/>
          <w:lang w:eastAsia="en-US"/>
        </w:rPr>
      </w:pPr>
    </w:p>
    <w:p w14:paraId="1E01F404" w14:textId="77777777" w:rsidR="005222A0" w:rsidRPr="00B016D1" w:rsidRDefault="005222A0" w:rsidP="00794A70">
      <w:pPr>
        <w:numPr>
          <w:ilvl w:val="0"/>
          <w:numId w:val="36"/>
        </w:numPr>
        <w:jc w:val="left"/>
        <w:outlineLvl w:val="2"/>
        <w:rPr>
          <w:b/>
          <w:u w:val="single"/>
        </w:rPr>
      </w:pPr>
      <w:bookmarkStart w:id="29" w:name="_Toc476306522"/>
      <w:r w:rsidRPr="00B016D1">
        <w:rPr>
          <w:b/>
          <w:u w:val="single"/>
        </w:rPr>
        <w:t>Désignation du séquestre</w:t>
      </w:r>
      <w:bookmarkEnd w:id="29"/>
    </w:p>
    <w:p w14:paraId="4BFAF8DF" w14:textId="77777777" w:rsidR="005222A0" w:rsidRPr="00B016D1" w:rsidRDefault="005222A0" w:rsidP="005222A0">
      <w:pPr>
        <w:ind w:left="14"/>
        <w:rPr>
          <w:rFonts w:eastAsia="Calibri"/>
          <w:szCs w:val="24"/>
          <w:lang w:eastAsia="en-US"/>
        </w:rPr>
      </w:pPr>
    </w:p>
    <w:p w14:paraId="762A5E6C"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Les fonds à provenir de la vente décidée par le juge de l’exécution seront séquestrés entre les mains du Bâtonnier de l’ordre des avocats ou sur le compte CARPA près le tribunal devant lequel la vente est poursuivie pour être distribués entre les créanciers visés à l’article L. 331-1 du code des procédures civiles d’exécution. </w:t>
      </w:r>
    </w:p>
    <w:p w14:paraId="52754627" w14:textId="77777777" w:rsidR="005222A0" w:rsidRPr="00B016D1" w:rsidRDefault="005222A0" w:rsidP="005222A0">
      <w:pPr>
        <w:ind w:left="14"/>
        <w:rPr>
          <w:rFonts w:eastAsia="Calibri"/>
          <w:szCs w:val="24"/>
          <w:lang w:eastAsia="en-US"/>
        </w:rPr>
      </w:pPr>
    </w:p>
    <w:p w14:paraId="781115D0" w14:textId="77777777" w:rsidR="005222A0" w:rsidRPr="00B016D1" w:rsidRDefault="005222A0" w:rsidP="005222A0">
      <w:pPr>
        <w:ind w:left="14"/>
        <w:rPr>
          <w:rFonts w:eastAsia="Calibri"/>
          <w:szCs w:val="24"/>
          <w:lang w:eastAsia="en-US"/>
        </w:rPr>
      </w:pPr>
      <w:r w:rsidRPr="00B016D1">
        <w:rPr>
          <w:rFonts w:eastAsia="Calibri"/>
          <w:szCs w:val="24"/>
          <w:lang w:eastAsia="en-US"/>
        </w:rPr>
        <w:t>Le séquestre désigné recevra également l’ensemble des sommes de toute nature résultant des effets de la saisie.</w:t>
      </w:r>
    </w:p>
    <w:p w14:paraId="427ECFFD" w14:textId="77777777" w:rsidR="005222A0" w:rsidRPr="00B016D1" w:rsidRDefault="005222A0" w:rsidP="005222A0">
      <w:pPr>
        <w:ind w:left="14"/>
        <w:rPr>
          <w:rFonts w:eastAsia="Calibri"/>
          <w:szCs w:val="24"/>
          <w:lang w:eastAsia="en-US"/>
        </w:rPr>
      </w:pPr>
    </w:p>
    <w:p w14:paraId="15FDE777"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Les fonds séquestrés produisent intérêts au taux de 105 % de celui servi par la Caisse des dépôts et consignations au profit du débiteur et </w:t>
      </w:r>
      <w:r w:rsidRPr="00B016D1">
        <w:rPr>
          <w:rFonts w:eastAsia="Calibri"/>
          <w:szCs w:val="24"/>
          <w:lang w:eastAsia="en-US"/>
        </w:rPr>
        <w:lastRenderedPageBreak/>
        <w:t>des créanciers, à compter de leur encaissement et jusqu’à leur distribution.</w:t>
      </w:r>
    </w:p>
    <w:p w14:paraId="48A58FCE" w14:textId="77777777" w:rsidR="005222A0" w:rsidRPr="00B016D1" w:rsidRDefault="005222A0" w:rsidP="005222A0">
      <w:pPr>
        <w:ind w:left="14"/>
        <w:rPr>
          <w:rFonts w:eastAsia="Calibri"/>
          <w:szCs w:val="24"/>
          <w:lang w:eastAsia="en-US"/>
        </w:rPr>
      </w:pPr>
    </w:p>
    <w:p w14:paraId="128AA7EF" w14:textId="77777777" w:rsidR="005222A0" w:rsidRPr="00B016D1" w:rsidRDefault="005222A0" w:rsidP="005222A0">
      <w:pPr>
        <w:ind w:left="14"/>
        <w:rPr>
          <w:rFonts w:eastAsia="Calibri"/>
          <w:szCs w:val="24"/>
          <w:lang w:eastAsia="en-US"/>
        </w:rPr>
      </w:pPr>
      <w:r w:rsidRPr="00B016D1">
        <w:rPr>
          <w:rFonts w:eastAsia="Calibri"/>
          <w:szCs w:val="24"/>
          <w:lang w:eastAsia="en-US"/>
        </w:rPr>
        <w:t>En aucun cas, le séquestre ne pourra être tenu pour responsable ou garant à l’égard de quiconque des obligations de l’acquéreur, hors celle de représenter en temps voulu, la somme consignée et les intérêts produits.</w:t>
      </w:r>
    </w:p>
    <w:p w14:paraId="6C5923FC" w14:textId="77777777" w:rsidR="005222A0" w:rsidRPr="00B016D1" w:rsidRDefault="005222A0" w:rsidP="005222A0">
      <w:pPr>
        <w:ind w:left="14"/>
        <w:rPr>
          <w:rFonts w:eastAsia="Calibri"/>
          <w:szCs w:val="24"/>
          <w:lang w:eastAsia="en-US"/>
        </w:rPr>
      </w:pPr>
    </w:p>
    <w:p w14:paraId="32C6622D" w14:textId="77777777" w:rsidR="005222A0" w:rsidRPr="00B016D1" w:rsidRDefault="005222A0" w:rsidP="00794A70">
      <w:pPr>
        <w:numPr>
          <w:ilvl w:val="0"/>
          <w:numId w:val="36"/>
        </w:numPr>
        <w:jc w:val="left"/>
        <w:outlineLvl w:val="2"/>
        <w:rPr>
          <w:b/>
          <w:u w:val="single"/>
        </w:rPr>
      </w:pPr>
      <w:bookmarkStart w:id="30" w:name="_Toc476306523"/>
      <w:r w:rsidRPr="00B016D1">
        <w:rPr>
          <w:b/>
          <w:u w:val="single"/>
        </w:rPr>
        <w:t>Vente amiable sur autorisation judiciaire</w:t>
      </w:r>
      <w:bookmarkEnd w:id="30"/>
    </w:p>
    <w:p w14:paraId="7FB113E9" w14:textId="77777777" w:rsidR="005222A0" w:rsidRPr="00B016D1" w:rsidRDefault="005222A0" w:rsidP="005222A0">
      <w:pPr>
        <w:ind w:left="14"/>
        <w:rPr>
          <w:rFonts w:eastAsia="Calibri"/>
          <w:szCs w:val="24"/>
          <w:lang w:eastAsia="en-US"/>
        </w:rPr>
      </w:pPr>
    </w:p>
    <w:p w14:paraId="4755E15B" w14:textId="77777777" w:rsidR="005222A0" w:rsidRPr="00B016D1" w:rsidRDefault="005222A0" w:rsidP="005222A0">
      <w:pPr>
        <w:ind w:left="14"/>
        <w:rPr>
          <w:rFonts w:eastAsia="Calibri"/>
          <w:szCs w:val="24"/>
          <w:lang w:eastAsia="en-US"/>
        </w:rPr>
      </w:pPr>
      <w:r w:rsidRPr="00B016D1">
        <w:rPr>
          <w:rFonts w:eastAsia="Calibri"/>
          <w:szCs w:val="24"/>
          <w:lang w:eastAsia="en-US"/>
        </w:rPr>
        <w:t>Le débiteur doit accomplir les diligences nécessaires à la conclusion de la vente amiable.</w:t>
      </w:r>
    </w:p>
    <w:p w14:paraId="44B348E2" w14:textId="77777777" w:rsidR="005222A0" w:rsidRPr="00B016D1" w:rsidRDefault="005222A0" w:rsidP="005222A0">
      <w:pPr>
        <w:ind w:left="14"/>
        <w:rPr>
          <w:rFonts w:eastAsia="Calibri"/>
          <w:szCs w:val="24"/>
          <w:lang w:eastAsia="en-US"/>
        </w:rPr>
      </w:pPr>
    </w:p>
    <w:p w14:paraId="2CFFE45D" w14:textId="77777777" w:rsidR="005222A0" w:rsidRPr="00B016D1" w:rsidRDefault="005222A0" w:rsidP="005222A0">
      <w:pPr>
        <w:ind w:left="14"/>
        <w:rPr>
          <w:rFonts w:eastAsia="Calibri"/>
          <w:szCs w:val="24"/>
          <w:lang w:eastAsia="en-US"/>
        </w:rPr>
      </w:pPr>
      <w:r w:rsidRPr="00B016D1">
        <w:rPr>
          <w:rFonts w:eastAsia="Calibri"/>
          <w:szCs w:val="24"/>
          <w:lang w:eastAsia="en-US"/>
        </w:rPr>
        <w:t>L’accomplissement des conditions de la vente amiable décidée au préalable par le juge sera contrôlé par lui.</w:t>
      </w:r>
    </w:p>
    <w:p w14:paraId="6FE88A97" w14:textId="77777777" w:rsidR="005222A0" w:rsidRPr="00B016D1" w:rsidRDefault="005222A0" w:rsidP="005222A0">
      <w:pPr>
        <w:ind w:left="14"/>
        <w:rPr>
          <w:rFonts w:eastAsia="Calibri"/>
          <w:szCs w:val="24"/>
          <w:lang w:eastAsia="en-US"/>
        </w:rPr>
      </w:pPr>
    </w:p>
    <w:p w14:paraId="4719B5A5"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Le prix de vente de l’immeuble, ses intérêts, ainsi que toute somme acquittée par l’acquéreur en sus du prix de vente à quelque titre que ce soit, sont versés entre les mains </w:t>
      </w:r>
      <w:r w:rsidR="00A219B9">
        <w:rPr>
          <w:rFonts w:eastAsia="Calibri"/>
          <w:szCs w:val="24"/>
          <w:lang w:eastAsia="en-US"/>
        </w:rPr>
        <w:t>de la Caisse des dépôts et consignations conformément à l’article R. 322-23 du code des procédures civiles d’exécution.</w:t>
      </w:r>
      <w:r w:rsidRPr="00B016D1">
        <w:rPr>
          <w:rFonts w:eastAsia="Calibri"/>
          <w:szCs w:val="24"/>
          <w:lang w:eastAsia="en-US"/>
        </w:rPr>
        <w:t xml:space="preserve"> Ils sont acquis au débiteur et aux créanciers participant à la distribution.</w:t>
      </w:r>
    </w:p>
    <w:p w14:paraId="405A5F45" w14:textId="77777777" w:rsidR="005222A0" w:rsidRDefault="005222A0" w:rsidP="005222A0">
      <w:pPr>
        <w:ind w:left="14"/>
        <w:rPr>
          <w:rFonts w:eastAsia="Calibri"/>
          <w:szCs w:val="24"/>
          <w:lang w:eastAsia="en-US"/>
        </w:rPr>
      </w:pPr>
    </w:p>
    <w:p w14:paraId="6605BC38" w14:textId="77777777" w:rsidR="005222A0" w:rsidRPr="00B016D1" w:rsidRDefault="00A219B9" w:rsidP="005222A0">
      <w:pPr>
        <w:ind w:left="14"/>
        <w:rPr>
          <w:rFonts w:eastAsia="Calibri"/>
          <w:szCs w:val="24"/>
          <w:lang w:eastAsia="en-US"/>
        </w:rPr>
      </w:pPr>
      <w:r>
        <w:rPr>
          <w:rFonts w:eastAsia="Calibri"/>
          <w:szCs w:val="24"/>
          <w:lang w:eastAsia="en-US"/>
        </w:rPr>
        <w:t>Toutefois, l</w:t>
      </w:r>
      <w:r w:rsidR="005222A0" w:rsidRPr="00B016D1">
        <w:rPr>
          <w:rFonts w:eastAsia="Calibri"/>
          <w:szCs w:val="24"/>
          <w:lang w:eastAsia="en-US"/>
        </w:rPr>
        <w:t xml:space="preserve">es frais taxés, auxquels sont ajoutés les émoluments calculés </w:t>
      </w:r>
      <w:r>
        <w:rPr>
          <w:rFonts w:eastAsia="Calibri"/>
          <w:szCs w:val="24"/>
          <w:lang w:eastAsia="en-US"/>
        </w:rPr>
        <w:t xml:space="preserve">selon le tarif en vigueur </w:t>
      </w:r>
      <w:r w:rsidR="005222A0" w:rsidRPr="00B016D1">
        <w:rPr>
          <w:rFonts w:eastAsia="Calibri"/>
          <w:szCs w:val="24"/>
          <w:lang w:eastAsia="en-US"/>
        </w:rPr>
        <w:t xml:space="preserve">sont versés directement par l’acquéreur, </w:t>
      </w:r>
      <w:r>
        <w:rPr>
          <w:rFonts w:eastAsia="Calibri"/>
          <w:szCs w:val="24"/>
          <w:lang w:eastAsia="en-US"/>
        </w:rPr>
        <w:t xml:space="preserve">conformément à l’article 1593 du code civil, </w:t>
      </w:r>
      <w:r w:rsidR="005222A0" w:rsidRPr="00B016D1">
        <w:rPr>
          <w:rFonts w:eastAsia="Calibri"/>
          <w:szCs w:val="24"/>
          <w:lang w:eastAsia="en-US"/>
        </w:rPr>
        <w:t>en sus du prix de vente, à l’avocat poursuivant</w:t>
      </w:r>
      <w:r>
        <w:rPr>
          <w:rFonts w:eastAsia="Calibri"/>
          <w:szCs w:val="24"/>
          <w:lang w:eastAsia="en-US"/>
        </w:rPr>
        <w:t xml:space="preserve">, </w:t>
      </w:r>
      <w:r w:rsidR="005222A0" w:rsidRPr="00B016D1">
        <w:rPr>
          <w:rFonts w:eastAsia="Calibri"/>
          <w:szCs w:val="24"/>
          <w:lang w:eastAsia="en-US"/>
        </w:rPr>
        <w:t>à charge de restitution en cas de jugement refusant de constater que les conditions de la vente sont remplies et ordonnant la vente forcée, ou aux fins d’encaissement en cas de jugement constatant la vente amiable.</w:t>
      </w:r>
    </w:p>
    <w:p w14:paraId="0512AE9A" w14:textId="77777777" w:rsidR="005222A0" w:rsidRPr="00B016D1" w:rsidRDefault="005222A0" w:rsidP="005222A0">
      <w:pPr>
        <w:ind w:left="14"/>
        <w:rPr>
          <w:rFonts w:eastAsia="Calibri"/>
          <w:szCs w:val="24"/>
          <w:lang w:eastAsia="en-US"/>
        </w:rPr>
      </w:pPr>
    </w:p>
    <w:p w14:paraId="38C0FFE5" w14:textId="77777777" w:rsidR="005222A0" w:rsidRPr="00B016D1" w:rsidRDefault="005222A0" w:rsidP="005222A0">
      <w:pPr>
        <w:ind w:left="14"/>
        <w:rPr>
          <w:rFonts w:eastAsia="Calibri"/>
          <w:szCs w:val="24"/>
          <w:lang w:eastAsia="en-US"/>
        </w:rPr>
      </w:pPr>
      <w:r w:rsidRPr="00B016D1">
        <w:rPr>
          <w:rFonts w:eastAsia="Calibri"/>
          <w:szCs w:val="24"/>
          <w:lang w:eastAsia="en-US"/>
        </w:rPr>
        <w:t>Le juge s’assure que l’acte de vente est conforme aux conditions qu’il a fixées, que le prix a été consigné, et que les frais taxés et émoluments de l’avocat poursuivant ont été versés, et ne constate la vente que lorsque ces conditions sont remplies. A défaut, il ordonne la vente forcée.</w:t>
      </w:r>
    </w:p>
    <w:p w14:paraId="5F25C5A3"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 </w:t>
      </w:r>
    </w:p>
    <w:p w14:paraId="471BE910" w14:textId="77777777" w:rsidR="005222A0" w:rsidRPr="00B016D1" w:rsidRDefault="005222A0" w:rsidP="00794A70">
      <w:pPr>
        <w:numPr>
          <w:ilvl w:val="0"/>
          <w:numId w:val="36"/>
        </w:numPr>
        <w:jc w:val="left"/>
        <w:outlineLvl w:val="2"/>
        <w:rPr>
          <w:b/>
          <w:u w:val="single"/>
        </w:rPr>
      </w:pPr>
      <w:bookmarkStart w:id="31" w:name="_Toc476306524"/>
      <w:r w:rsidRPr="00B016D1">
        <w:rPr>
          <w:b/>
          <w:u w:val="single"/>
        </w:rPr>
        <w:t>Vente forcée</w:t>
      </w:r>
      <w:bookmarkEnd w:id="31"/>
    </w:p>
    <w:p w14:paraId="14C8E567" w14:textId="77777777" w:rsidR="005222A0" w:rsidRPr="00B016D1" w:rsidRDefault="005222A0" w:rsidP="005222A0">
      <w:pPr>
        <w:ind w:left="14"/>
        <w:rPr>
          <w:rFonts w:eastAsia="Calibri"/>
          <w:szCs w:val="24"/>
          <w:lang w:eastAsia="en-US"/>
        </w:rPr>
      </w:pPr>
    </w:p>
    <w:p w14:paraId="7A156B0B" w14:textId="77777777" w:rsidR="005222A0" w:rsidRPr="00B016D1" w:rsidRDefault="005222A0" w:rsidP="005222A0">
      <w:pPr>
        <w:ind w:left="14"/>
        <w:rPr>
          <w:rFonts w:eastAsia="Calibri"/>
          <w:szCs w:val="24"/>
          <w:lang w:eastAsia="en-US"/>
        </w:rPr>
      </w:pPr>
      <w:r w:rsidRPr="00B016D1">
        <w:rPr>
          <w:rFonts w:eastAsia="Calibri"/>
          <w:szCs w:val="24"/>
          <w:lang w:eastAsia="en-US"/>
        </w:rPr>
        <w:t>Au plus tard à l’expiration du délai de deux mois à compter de la vente définitive, l’acquéreur sera tenu impérativement et à peine de réitération des enchères de verser son prix en principal entre les mains du séquestre désigné, qui en délivrera reçu.</w:t>
      </w:r>
    </w:p>
    <w:p w14:paraId="22B881E7" w14:textId="77777777" w:rsidR="005222A0" w:rsidRPr="00B016D1" w:rsidRDefault="005222A0" w:rsidP="005222A0">
      <w:pPr>
        <w:ind w:left="14"/>
        <w:rPr>
          <w:rFonts w:eastAsia="Calibri"/>
          <w:szCs w:val="24"/>
          <w:lang w:eastAsia="en-US"/>
        </w:rPr>
      </w:pPr>
    </w:p>
    <w:p w14:paraId="1B5C4CF8" w14:textId="77777777" w:rsidR="005222A0" w:rsidRPr="00B016D1" w:rsidRDefault="005222A0" w:rsidP="005222A0">
      <w:pPr>
        <w:ind w:left="14"/>
        <w:rPr>
          <w:rFonts w:eastAsia="Calibri"/>
          <w:szCs w:val="24"/>
          <w:lang w:eastAsia="en-US"/>
        </w:rPr>
      </w:pPr>
      <w:r w:rsidRPr="00B016D1">
        <w:rPr>
          <w:rFonts w:eastAsia="Calibri"/>
          <w:szCs w:val="24"/>
          <w:lang w:eastAsia="en-US"/>
        </w:rPr>
        <w:t>Si le paiement intégral du prix intervient dans le délai de deux mois de la vente définitive, l’acquéreur ne sera redevable d’aucun intérêt.</w:t>
      </w:r>
    </w:p>
    <w:p w14:paraId="3F017599" w14:textId="77777777" w:rsidR="005222A0" w:rsidRPr="00B016D1" w:rsidRDefault="005222A0" w:rsidP="005222A0">
      <w:pPr>
        <w:ind w:left="14"/>
        <w:rPr>
          <w:rFonts w:eastAsia="Calibri"/>
          <w:szCs w:val="24"/>
          <w:lang w:eastAsia="en-US"/>
        </w:rPr>
      </w:pPr>
    </w:p>
    <w:p w14:paraId="36094E91" w14:textId="77777777" w:rsidR="005222A0" w:rsidRPr="00B016D1" w:rsidRDefault="005222A0" w:rsidP="005222A0">
      <w:pPr>
        <w:ind w:left="14"/>
        <w:rPr>
          <w:rFonts w:eastAsia="Calibri"/>
          <w:szCs w:val="24"/>
          <w:lang w:eastAsia="en-US"/>
        </w:rPr>
      </w:pPr>
      <w:r w:rsidRPr="00B016D1">
        <w:rPr>
          <w:rFonts w:eastAsia="Calibri"/>
          <w:szCs w:val="24"/>
          <w:lang w:eastAsia="en-US"/>
        </w:rPr>
        <w:lastRenderedPageBreak/>
        <w:t>Passé ce délai de deux mois, le solde du prix restant dû sera augmenté de plein droit des intérêts calculés au taux légal à compter du prononcé du jugement d’adjudication.</w:t>
      </w:r>
    </w:p>
    <w:p w14:paraId="1E17DE4E" w14:textId="77777777" w:rsidR="005222A0" w:rsidRPr="00B016D1" w:rsidRDefault="005222A0" w:rsidP="005222A0">
      <w:pPr>
        <w:ind w:left="14"/>
        <w:rPr>
          <w:rFonts w:eastAsia="Calibri"/>
          <w:szCs w:val="24"/>
          <w:lang w:eastAsia="en-US"/>
        </w:rPr>
      </w:pPr>
    </w:p>
    <w:p w14:paraId="14B810B5" w14:textId="77777777" w:rsidR="005222A0" w:rsidRPr="00B016D1" w:rsidRDefault="005222A0" w:rsidP="005222A0">
      <w:pPr>
        <w:ind w:left="14"/>
        <w:rPr>
          <w:rFonts w:eastAsia="Calibri"/>
          <w:szCs w:val="24"/>
          <w:lang w:eastAsia="en-US"/>
        </w:rPr>
      </w:pPr>
      <w:r w:rsidRPr="00B016D1">
        <w:rPr>
          <w:rFonts w:eastAsia="Calibri"/>
          <w:szCs w:val="24"/>
          <w:lang w:eastAsia="en-US"/>
        </w:rPr>
        <w:t>Le taux d’intérêt légal sera majoré de cinq points à l’expiration du délai de quatre mois du prononcé du jugement d’adjudication</w:t>
      </w:r>
      <w:r w:rsidR="00A219B9">
        <w:rPr>
          <w:rFonts w:eastAsia="Calibri"/>
          <w:szCs w:val="24"/>
          <w:lang w:eastAsia="en-US"/>
        </w:rPr>
        <w:t>, conformément à l’article L. 313-3 du code monétaire et financier.</w:t>
      </w:r>
    </w:p>
    <w:p w14:paraId="7465B655" w14:textId="77777777" w:rsidR="005222A0" w:rsidRPr="00B016D1" w:rsidRDefault="005222A0" w:rsidP="005222A0">
      <w:pPr>
        <w:ind w:left="14"/>
        <w:rPr>
          <w:rFonts w:eastAsia="Calibri"/>
          <w:szCs w:val="24"/>
          <w:lang w:eastAsia="en-US"/>
        </w:rPr>
      </w:pPr>
    </w:p>
    <w:p w14:paraId="7D10DF20"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L’acquéreur qui n’aura pas réglé l’intégralité du prix de la vente dans le délai de deux mois supportera le coût de l’inscription du privilège du vendeur, si bon semble au vendeur de l’inscrire, et de sa radiation ultérieure. </w:t>
      </w:r>
    </w:p>
    <w:p w14:paraId="0B4CBF65" w14:textId="77777777" w:rsidR="005222A0" w:rsidRPr="00B016D1" w:rsidRDefault="005222A0" w:rsidP="005222A0">
      <w:pPr>
        <w:ind w:left="14"/>
        <w:rPr>
          <w:rFonts w:eastAsia="Calibri"/>
          <w:szCs w:val="24"/>
          <w:lang w:eastAsia="en-US"/>
        </w:rPr>
      </w:pPr>
    </w:p>
    <w:p w14:paraId="1A574768"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Le créancier poursuivant de premier rang devenu acquéreur, sous réserve des droits des créanciers privilégiés pouvant le primer, aura la faculté, par déclaration au séquestre désigné et aux parties, d’opposer sa créance en compensation légale totale ou partielle du prix, à ses risques et périls, dans les conditions </w:t>
      </w:r>
      <w:r w:rsidR="00A219B9">
        <w:rPr>
          <w:rFonts w:eastAsia="Calibri"/>
          <w:szCs w:val="24"/>
          <w:lang w:eastAsia="en-US"/>
        </w:rPr>
        <w:t xml:space="preserve">des articles 1347 </w:t>
      </w:r>
      <w:r w:rsidRPr="00B016D1">
        <w:rPr>
          <w:rFonts w:eastAsia="Calibri"/>
          <w:szCs w:val="24"/>
          <w:lang w:eastAsia="en-US"/>
        </w:rPr>
        <w:t>et suivants du code civil.</w:t>
      </w:r>
    </w:p>
    <w:p w14:paraId="215B1FB9" w14:textId="77777777" w:rsidR="005222A0" w:rsidRPr="00B016D1" w:rsidRDefault="005222A0" w:rsidP="005222A0">
      <w:pPr>
        <w:ind w:left="14"/>
        <w:rPr>
          <w:rFonts w:eastAsia="Calibri"/>
          <w:szCs w:val="24"/>
          <w:lang w:eastAsia="en-US"/>
        </w:rPr>
      </w:pPr>
    </w:p>
    <w:p w14:paraId="3FDCC5DD" w14:textId="77777777" w:rsidR="005222A0" w:rsidRPr="00B016D1" w:rsidRDefault="005222A0" w:rsidP="00794A70">
      <w:pPr>
        <w:numPr>
          <w:ilvl w:val="0"/>
          <w:numId w:val="36"/>
        </w:numPr>
        <w:jc w:val="left"/>
        <w:outlineLvl w:val="2"/>
        <w:rPr>
          <w:b/>
          <w:u w:val="single"/>
        </w:rPr>
      </w:pPr>
      <w:bookmarkStart w:id="32" w:name="_Toc476306525"/>
      <w:r w:rsidRPr="00B016D1">
        <w:rPr>
          <w:b/>
          <w:u w:val="single"/>
        </w:rPr>
        <w:t>Paiement des frais de poursuites</w:t>
      </w:r>
      <w:bookmarkEnd w:id="32"/>
    </w:p>
    <w:p w14:paraId="139F77F8" w14:textId="77777777" w:rsidR="005222A0" w:rsidRDefault="005222A0" w:rsidP="005222A0">
      <w:pPr>
        <w:ind w:left="14"/>
        <w:rPr>
          <w:rFonts w:eastAsia="Calibri"/>
          <w:szCs w:val="24"/>
          <w:lang w:eastAsia="en-US"/>
        </w:rPr>
      </w:pPr>
    </w:p>
    <w:p w14:paraId="67CA1FE9" w14:textId="77777777" w:rsidR="005222A0" w:rsidRPr="00B016D1" w:rsidRDefault="00A219B9" w:rsidP="005222A0">
      <w:pPr>
        <w:ind w:left="14"/>
        <w:rPr>
          <w:rFonts w:eastAsia="Calibri"/>
          <w:szCs w:val="24"/>
          <w:lang w:eastAsia="en-US"/>
        </w:rPr>
      </w:pPr>
      <w:r>
        <w:rPr>
          <w:rFonts w:eastAsia="Calibri"/>
          <w:szCs w:val="24"/>
          <w:lang w:eastAsia="en-US"/>
        </w:rPr>
        <w:t>Conformément à l’article 1593 du code civil, l</w:t>
      </w:r>
      <w:r w:rsidR="005222A0" w:rsidRPr="00B016D1">
        <w:rPr>
          <w:rFonts w:eastAsia="Calibri"/>
          <w:szCs w:val="24"/>
          <w:lang w:eastAsia="en-US"/>
        </w:rPr>
        <w:t>’acquéreur paiera entre les mains et sur la quittance de l’avocat poursuivant, en sus du prix et dans le délai d’un mois à compter de la vente définitive, la somme à laquelle auront été taxés les frais de poursuites et le montant des émoluments fixés selon le tarif en vigueur, majorés de la TVA applicable.</w:t>
      </w:r>
    </w:p>
    <w:p w14:paraId="50371E09" w14:textId="77777777" w:rsidR="005222A0" w:rsidRPr="00B016D1" w:rsidRDefault="005222A0" w:rsidP="005222A0">
      <w:pPr>
        <w:ind w:left="14"/>
        <w:rPr>
          <w:rFonts w:eastAsia="Calibri"/>
          <w:szCs w:val="24"/>
          <w:lang w:eastAsia="en-US"/>
        </w:rPr>
      </w:pPr>
    </w:p>
    <w:p w14:paraId="6D882ACA" w14:textId="77777777" w:rsidR="005222A0" w:rsidRPr="00B016D1" w:rsidRDefault="005222A0" w:rsidP="005222A0">
      <w:pPr>
        <w:ind w:left="14"/>
        <w:rPr>
          <w:rFonts w:eastAsia="Calibri"/>
          <w:szCs w:val="24"/>
          <w:lang w:eastAsia="en-US"/>
        </w:rPr>
      </w:pPr>
      <w:r w:rsidRPr="00B016D1">
        <w:rPr>
          <w:rFonts w:eastAsia="Calibri"/>
          <w:szCs w:val="24"/>
          <w:lang w:eastAsia="en-US"/>
        </w:rPr>
        <w:t>Il en fournira justificatif au greffe avant l’expiration du délai de deux mois à compter de la date de l’adjudication définitive. Le titre de vente ne sera délivré par le greffe du juge de l’exécution qu’après la remise qui aura été faite de la quittance des frais de poursuite, laquelle quittance demeurera annexée au titre de vente.</w:t>
      </w:r>
    </w:p>
    <w:p w14:paraId="1BDE7A53" w14:textId="77777777" w:rsidR="005222A0" w:rsidRPr="00B016D1" w:rsidRDefault="005222A0" w:rsidP="005222A0">
      <w:pPr>
        <w:ind w:left="14"/>
        <w:rPr>
          <w:rFonts w:eastAsia="Calibri"/>
          <w:szCs w:val="24"/>
          <w:lang w:eastAsia="en-US"/>
        </w:rPr>
      </w:pPr>
    </w:p>
    <w:p w14:paraId="41078E34" w14:textId="77777777" w:rsidR="005222A0" w:rsidRPr="00B016D1" w:rsidRDefault="005222A0" w:rsidP="005222A0">
      <w:pPr>
        <w:ind w:left="14"/>
        <w:rPr>
          <w:rFonts w:eastAsia="Calibri"/>
          <w:szCs w:val="24"/>
          <w:lang w:eastAsia="en-US"/>
        </w:rPr>
      </w:pPr>
      <w:r w:rsidRPr="00B016D1">
        <w:rPr>
          <w:rFonts w:eastAsia="Calibri"/>
          <w:szCs w:val="24"/>
          <w:lang w:eastAsia="en-US"/>
        </w:rPr>
        <w:t>Si la même vente comprend plusieurs lots vendus séparément, les frais taxables de poursuites sont répartis proportionnellement à la mise à prix de chaque lot.</w:t>
      </w:r>
    </w:p>
    <w:p w14:paraId="59E748BD" w14:textId="77777777" w:rsidR="005222A0" w:rsidRPr="00B016D1" w:rsidRDefault="005222A0" w:rsidP="005222A0">
      <w:pPr>
        <w:ind w:left="14"/>
        <w:rPr>
          <w:rFonts w:eastAsia="Calibri"/>
          <w:szCs w:val="24"/>
          <w:lang w:eastAsia="en-US"/>
        </w:rPr>
      </w:pPr>
    </w:p>
    <w:p w14:paraId="18DE716D" w14:textId="77777777" w:rsidR="005222A0" w:rsidRPr="00B016D1" w:rsidRDefault="005222A0" w:rsidP="00794A70">
      <w:pPr>
        <w:numPr>
          <w:ilvl w:val="0"/>
          <w:numId w:val="36"/>
        </w:numPr>
        <w:jc w:val="left"/>
        <w:outlineLvl w:val="2"/>
        <w:rPr>
          <w:b/>
          <w:u w:val="single"/>
        </w:rPr>
      </w:pPr>
      <w:bookmarkStart w:id="33" w:name="_Toc476306526"/>
      <w:r w:rsidRPr="00B016D1">
        <w:rPr>
          <w:b/>
          <w:u w:val="single"/>
        </w:rPr>
        <w:t>Droits de mutation</w:t>
      </w:r>
      <w:bookmarkEnd w:id="33"/>
    </w:p>
    <w:p w14:paraId="28B21241" w14:textId="77777777" w:rsidR="005222A0" w:rsidRPr="00B016D1" w:rsidRDefault="005222A0" w:rsidP="005222A0">
      <w:pPr>
        <w:ind w:left="14"/>
        <w:rPr>
          <w:rFonts w:eastAsia="Calibri"/>
          <w:szCs w:val="24"/>
          <w:lang w:eastAsia="en-US"/>
        </w:rPr>
      </w:pPr>
    </w:p>
    <w:p w14:paraId="52730F2B"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sera tenu d’acquitter, en sus de son prix, et par priorité, tous les droits d’enregistrement et autres auxquels la vente forcée donnera lieu. Il en fournira justificatif au greffe avant l’expiration du délai de deux mois à compter de la date de l’adjudication définitive.</w:t>
      </w:r>
    </w:p>
    <w:p w14:paraId="2319D05F" w14:textId="77777777" w:rsidR="005222A0" w:rsidRPr="00B016D1" w:rsidRDefault="005222A0" w:rsidP="005222A0">
      <w:pPr>
        <w:ind w:left="14"/>
        <w:rPr>
          <w:rFonts w:eastAsia="Calibri"/>
          <w:szCs w:val="24"/>
          <w:lang w:eastAsia="en-US"/>
        </w:rPr>
      </w:pPr>
    </w:p>
    <w:p w14:paraId="305B87A2"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Si l’immeuble présentement vendu est soumis au régime de la TVA, le prix de vente est hors taxes. Dans ce cas, l’acquéreur devra verser au Trésor, d’ordre et pour le compte du vendeur (partie saisie) et à sa </w:t>
      </w:r>
      <w:r w:rsidRPr="00B016D1">
        <w:rPr>
          <w:rFonts w:eastAsia="Calibri"/>
          <w:szCs w:val="24"/>
          <w:lang w:eastAsia="en-US"/>
        </w:rPr>
        <w:lastRenderedPageBreak/>
        <w:t>décharge, en sus du prix de vente, les droits découlant du régime de la TVA dont ce dernier pourra être redevable à raison de la vente forcée, compte tenu de ses droits à déduction, sauf à l’acquéreur à se prévaloir d’autres dispositions fiscales et, dans ce cas, le paiement des droits qui en résulterait sera libératoire.</w:t>
      </w:r>
    </w:p>
    <w:p w14:paraId="426F1164" w14:textId="77777777" w:rsidR="005222A0" w:rsidRPr="00B016D1" w:rsidRDefault="005222A0" w:rsidP="005222A0">
      <w:pPr>
        <w:ind w:left="14"/>
        <w:rPr>
          <w:rFonts w:eastAsia="Calibri"/>
          <w:szCs w:val="24"/>
          <w:lang w:eastAsia="en-US"/>
        </w:rPr>
      </w:pPr>
    </w:p>
    <w:p w14:paraId="39FB045E" w14:textId="77777777" w:rsidR="005222A0" w:rsidRPr="00B016D1" w:rsidRDefault="005222A0" w:rsidP="005222A0">
      <w:pPr>
        <w:ind w:left="14"/>
        <w:rPr>
          <w:rFonts w:eastAsia="Calibri"/>
          <w:szCs w:val="24"/>
          <w:lang w:eastAsia="en-US"/>
        </w:rPr>
      </w:pPr>
      <w:r w:rsidRPr="00B016D1">
        <w:rPr>
          <w:rFonts w:eastAsia="Calibri"/>
          <w:szCs w:val="24"/>
          <w:lang w:eastAsia="en-US"/>
        </w:rPr>
        <w:t>Les droits qui pourront être dus ou perçus à l’occasion de locations ne seront à la charge de l’acquéreur que pour le temps postérieur à son entrée en jouissance, sauf son recours, s’il y a lieu, contre son locataire.</w:t>
      </w:r>
    </w:p>
    <w:p w14:paraId="6DE35839" w14:textId="77777777" w:rsidR="005222A0" w:rsidRPr="00B016D1" w:rsidRDefault="005222A0" w:rsidP="005222A0">
      <w:pPr>
        <w:ind w:left="14"/>
        <w:rPr>
          <w:rFonts w:eastAsia="Calibri"/>
          <w:szCs w:val="24"/>
          <w:lang w:eastAsia="en-US"/>
        </w:rPr>
      </w:pPr>
    </w:p>
    <w:p w14:paraId="45BC66E3"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fera son affaire personnelle, sans recours contre quiconque du montant et des justificatifs des droits à déduction que le vendeur pourrait opposer à l’administration fiscale.</w:t>
      </w:r>
    </w:p>
    <w:p w14:paraId="67C3E6C2" w14:textId="77777777" w:rsidR="005222A0" w:rsidRPr="00B016D1" w:rsidRDefault="005222A0" w:rsidP="005222A0">
      <w:pPr>
        <w:ind w:left="14"/>
        <w:rPr>
          <w:rFonts w:eastAsia="Calibri"/>
          <w:szCs w:val="24"/>
          <w:lang w:eastAsia="en-US"/>
        </w:rPr>
      </w:pPr>
    </w:p>
    <w:p w14:paraId="61788794" w14:textId="77777777" w:rsidR="005222A0" w:rsidRPr="00B016D1" w:rsidRDefault="005222A0" w:rsidP="00794A70">
      <w:pPr>
        <w:numPr>
          <w:ilvl w:val="0"/>
          <w:numId w:val="36"/>
        </w:numPr>
        <w:jc w:val="left"/>
        <w:outlineLvl w:val="2"/>
        <w:rPr>
          <w:b/>
          <w:u w:val="single"/>
        </w:rPr>
      </w:pPr>
      <w:bookmarkStart w:id="34" w:name="_Toc476306527"/>
      <w:r w:rsidRPr="00B016D1">
        <w:rPr>
          <w:b/>
          <w:u w:val="single"/>
        </w:rPr>
        <w:t>Obligation solidaire des co-acquéreurs</w:t>
      </w:r>
      <w:bookmarkEnd w:id="34"/>
    </w:p>
    <w:p w14:paraId="67F61034" w14:textId="77777777" w:rsidR="005222A0" w:rsidRPr="00B016D1" w:rsidRDefault="005222A0" w:rsidP="005222A0">
      <w:pPr>
        <w:ind w:left="14"/>
        <w:rPr>
          <w:rFonts w:eastAsia="Calibri"/>
          <w:szCs w:val="24"/>
          <w:lang w:eastAsia="en-US"/>
        </w:rPr>
      </w:pPr>
    </w:p>
    <w:p w14:paraId="65D89A1E" w14:textId="77777777" w:rsidR="005222A0" w:rsidRPr="00B016D1" w:rsidRDefault="005222A0" w:rsidP="005222A0">
      <w:pPr>
        <w:ind w:left="14"/>
        <w:rPr>
          <w:rFonts w:eastAsia="Calibri"/>
          <w:szCs w:val="24"/>
          <w:lang w:eastAsia="en-US"/>
        </w:rPr>
      </w:pPr>
      <w:r w:rsidRPr="00B016D1">
        <w:rPr>
          <w:rFonts w:eastAsia="Calibri"/>
          <w:szCs w:val="24"/>
          <w:lang w:eastAsia="en-US"/>
        </w:rPr>
        <w:t>Les co-acquéreurs et leurs ayants droit seront obligés solidairement au paiement du prix et à l’exécution des conditions de la vente forcée.</w:t>
      </w:r>
    </w:p>
    <w:p w14:paraId="419D5B12" w14:textId="77777777" w:rsidR="005222A0" w:rsidRPr="00B016D1" w:rsidRDefault="005222A0" w:rsidP="005222A0">
      <w:pPr>
        <w:ind w:left="14"/>
        <w:rPr>
          <w:rFonts w:eastAsia="Calibri"/>
          <w:szCs w:val="24"/>
          <w:lang w:eastAsia="en-US"/>
        </w:rPr>
      </w:pPr>
    </w:p>
    <w:p w14:paraId="4CBBAA23" w14:textId="77777777" w:rsidR="005222A0" w:rsidRPr="00B016D1" w:rsidRDefault="005222A0" w:rsidP="005222A0">
      <w:pPr>
        <w:numPr>
          <w:ilvl w:val="0"/>
          <w:numId w:val="30"/>
        </w:numPr>
        <w:jc w:val="center"/>
        <w:outlineLvl w:val="1"/>
        <w:rPr>
          <w:b/>
          <w:caps/>
          <w:u w:val="single"/>
        </w:rPr>
      </w:pPr>
      <w:bookmarkStart w:id="35" w:name="_Toc476306528"/>
      <w:r w:rsidRPr="00B016D1">
        <w:rPr>
          <w:b/>
          <w:caps/>
          <w:u w:val="single"/>
        </w:rPr>
        <w:t>Dispositions postérieures à la vente</w:t>
      </w:r>
      <w:bookmarkEnd w:id="35"/>
    </w:p>
    <w:p w14:paraId="567AF06F" w14:textId="77777777" w:rsidR="005222A0" w:rsidRPr="00B016D1" w:rsidRDefault="005222A0" w:rsidP="005222A0">
      <w:pPr>
        <w:ind w:left="14"/>
        <w:rPr>
          <w:rFonts w:eastAsia="Calibri"/>
          <w:szCs w:val="24"/>
          <w:lang w:eastAsia="en-US"/>
        </w:rPr>
      </w:pPr>
    </w:p>
    <w:p w14:paraId="4566A57F" w14:textId="77777777" w:rsidR="005222A0" w:rsidRPr="00B016D1" w:rsidRDefault="005222A0" w:rsidP="00794A70">
      <w:pPr>
        <w:numPr>
          <w:ilvl w:val="0"/>
          <w:numId w:val="36"/>
        </w:numPr>
        <w:jc w:val="left"/>
        <w:outlineLvl w:val="2"/>
        <w:rPr>
          <w:b/>
          <w:u w:val="single"/>
        </w:rPr>
      </w:pPr>
      <w:bookmarkStart w:id="36" w:name="_Toc476306529"/>
      <w:r w:rsidRPr="00B016D1">
        <w:rPr>
          <w:b/>
          <w:u w:val="single"/>
        </w:rPr>
        <w:t>Délivrance et publication du jugement</w:t>
      </w:r>
      <w:bookmarkEnd w:id="36"/>
    </w:p>
    <w:p w14:paraId="0DE7C471" w14:textId="77777777" w:rsidR="005222A0" w:rsidRPr="00B016D1" w:rsidRDefault="005222A0" w:rsidP="005222A0">
      <w:pPr>
        <w:ind w:left="14"/>
        <w:rPr>
          <w:rFonts w:eastAsia="Calibri"/>
          <w:szCs w:val="24"/>
          <w:lang w:eastAsia="en-US"/>
        </w:rPr>
      </w:pPr>
    </w:p>
    <w:p w14:paraId="0F67EB96"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sera tenu de se faire délivrer le titre de vente et, dans le mois de sa remise par le greffe :</w:t>
      </w:r>
    </w:p>
    <w:p w14:paraId="20C58660" w14:textId="77777777" w:rsidR="005222A0" w:rsidRPr="00B016D1" w:rsidRDefault="005222A0" w:rsidP="005222A0">
      <w:pPr>
        <w:ind w:left="14"/>
        <w:rPr>
          <w:rFonts w:eastAsia="Calibri"/>
          <w:szCs w:val="24"/>
          <w:lang w:eastAsia="en-US"/>
        </w:rPr>
      </w:pPr>
    </w:p>
    <w:p w14:paraId="54C0E325" w14:textId="77777777" w:rsidR="005222A0" w:rsidRDefault="005222A0" w:rsidP="005222A0">
      <w:pPr>
        <w:numPr>
          <w:ilvl w:val="0"/>
          <w:numId w:val="38"/>
        </w:numPr>
        <w:rPr>
          <w:rFonts w:eastAsia="Calibri"/>
          <w:szCs w:val="24"/>
          <w:lang w:eastAsia="en-US"/>
        </w:rPr>
      </w:pPr>
      <w:r w:rsidRPr="00B016D1">
        <w:rPr>
          <w:rFonts w:eastAsia="Calibri"/>
          <w:szCs w:val="24"/>
          <w:lang w:eastAsia="en-US"/>
        </w:rPr>
        <w:t xml:space="preserve">De le publier au </w:t>
      </w:r>
      <w:r w:rsidR="00A219B9">
        <w:rPr>
          <w:rFonts w:eastAsia="Calibri"/>
          <w:szCs w:val="24"/>
          <w:lang w:eastAsia="en-US"/>
        </w:rPr>
        <w:t xml:space="preserve">service de la publicité foncière </w:t>
      </w:r>
      <w:r w:rsidRPr="00B016D1">
        <w:rPr>
          <w:rFonts w:eastAsia="Calibri"/>
          <w:szCs w:val="24"/>
          <w:lang w:eastAsia="en-US"/>
        </w:rPr>
        <w:t>dans le ressort duquel est situé l’immeuble mis en vente ;</w:t>
      </w:r>
    </w:p>
    <w:p w14:paraId="06D6ED38" w14:textId="77777777" w:rsidR="005222A0" w:rsidRPr="00B016D1" w:rsidRDefault="005222A0" w:rsidP="005222A0">
      <w:pPr>
        <w:rPr>
          <w:rFonts w:eastAsia="Calibri"/>
          <w:szCs w:val="24"/>
          <w:lang w:eastAsia="en-US"/>
        </w:rPr>
      </w:pPr>
    </w:p>
    <w:p w14:paraId="7E572A99" w14:textId="77777777" w:rsidR="005222A0" w:rsidRPr="00B016D1" w:rsidRDefault="005222A0" w:rsidP="005222A0">
      <w:pPr>
        <w:numPr>
          <w:ilvl w:val="0"/>
          <w:numId w:val="38"/>
        </w:numPr>
        <w:rPr>
          <w:rFonts w:eastAsia="Calibri"/>
          <w:szCs w:val="24"/>
          <w:lang w:eastAsia="en-US"/>
        </w:rPr>
      </w:pPr>
      <w:r w:rsidRPr="00B016D1">
        <w:rPr>
          <w:rFonts w:eastAsia="Calibri"/>
          <w:szCs w:val="24"/>
          <w:lang w:eastAsia="en-US"/>
        </w:rPr>
        <w:t>De notifier au poursuivant, et à la partie saisie si celle-ci a constitué avocat, l’accomplissement de cette formalité</w:t>
      </w:r>
      <w:r w:rsidR="00A219B9">
        <w:rPr>
          <w:rFonts w:eastAsia="Calibri"/>
          <w:szCs w:val="24"/>
          <w:lang w:eastAsia="en-US"/>
        </w:rPr>
        <w:t> </w:t>
      </w:r>
      <w:r w:rsidRPr="00B016D1">
        <w:rPr>
          <w:rFonts w:eastAsia="Calibri"/>
          <w:szCs w:val="24"/>
          <w:lang w:eastAsia="en-US"/>
        </w:rPr>
        <w:t>;</w:t>
      </w:r>
    </w:p>
    <w:p w14:paraId="710A24B1" w14:textId="77777777" w:rsidR="005222A0" w:rsidRPr="00B016D1" w:rsidRDefault="005222A0" w:rsidP="005222A0">
      <w:pPr>
        <w:ind w:left="14"/>
        <w:rPr>
          <w:rFonts w:eastAsia="Calibri"/>
          <w:szCs w:val="24"/>
          <w:lang w:eastAsia="en-US"/>
        </w:rPr>
      </w:pPr>
    </w:p>
    <w:p w14:paraId="2D2E96E8" w14:textId="77777777" w:rsidR="005222A0" w:rsidRPr="00B016D1" w:rsidRDefault="005222A0" w:rsidP="005222A0">
      <w:pPr>
        <w:ind w:left="14"/>
        <w:rPr>
          <w:rFonts w:eastAsia="Calibri"/>
          <w:szCs w:val="24"/>
          <w:lang w:eastAsia="en-US"/>
        </w:rPr>
      </w:pPr>
      <w:r w:rsidRPr="00B016D1">
        <w:rPr>
          <w:rFonts w:eastAsia="Calibri"/>
          <w:szCs w:val="24"/>
          <w:lang w:eastAsia="en-US"/>
        </w:rPr>
        <w:t>Le tout à ses frais.</w:t>
      </w:r>
    </w:p>
    <w:p w14:paraId="6F601ED1" w14:textId="77777777" w:rsidR="005222A0" w:rsidRPr="00B016D1" w:rsidRDefault="005222A0" w:rsidP="005222A0">
      <w:pPr>
        <w:ind w:left="14"/>
        <w:rPr>
          <w:rFonts w:eastAsia="Calibri"/>
          <w:szCs w:val="24"/>
          <w:lang w:eastAsia="en-US"/>
        </w:rPr>
      </w:pPr>
    </w:p>
    <w:p w14:paraId="558B1E47" w14:textId="77777777" w:rsidR="005222A0" w:rsidRPr="00B016D1" w:rsidRDefault="005222A0" w:rsidP="005222A0">
      <w:pPr>
        <w:ind w:left="14"/>
        <w:rPr>
          <w:rFonts w:eastAsia="Calibri"/>
          <w:szCs w:val="24"/>
          <w:lang w:eastAsia="en-US"/>
        </w:rPr>
      </w:pPr>
      <w:r w:rsidRPr="00B016D1">
        <w:rPr>
          <w:rFonts w:eastAsia="Calibri"/>
          <w:szCs w:val="24"/>
          <w:lang w:eastAsia="en-US"/>
        </w:rPr>
        <w:t>Lors de cette publication, l’avocat de l’acquéreur sollicitera la délivrance d’états sur formalité. Ces états sont obligatoirement communiqués à l’avocat poursuivant.</w:t>
      </w:r>
    </w:p>
    <w:p w14:paraId="5515686D" w14:textId="77777777" w:rsidR="005222A0" w:rsidRPr="00B016D1" w:rsidRDefault="005222A0" w:rsidP="005222A0">
      <w:pPr>
        <w:ind w:left="14"/>
        <w:rPr>
          <w:rFonts w:eastAsia="Calibri"/>
          <w:szCs w:val="24"/>
          <w:lang w:eastAsia="en-US"/>
        </w:rPr>
      </w:pPr>
    </w:p>
    <w:p w14:paraId="3154073F" w14:textId="77777777" w:rsidR="005222A0" w:rsidRPr="00B016D1" w:rsidRDefault="005222A0" w:rsidP="005222A0">
      <w:pPr>
        <w:ind w:left="14"/>
        <w:rPr>
          <w:rFonts w:eastAsia="Calibri"/>
          <w:szCs w:val="24"/>
          <w:lang w:eastAsia="en-US"/>
        </w:rPr>
      </w:pPr>
      <w:r w:rsidRPr="00B016D1">
        <w:rPr>
          <w:rFonts w:eastAsia="Calibri"/>
          <w:szCs w:val="24"/>
          <w:lang w:eastAsia="en-US"/>
        </w:rPr>
        <w:t>A défaut de l’accomplissement des formalités prévues aux paragraphes précédents, dans le délai imparti, l’avocat du créancier poursuivant la distribution pourra procéder à la publication du titre de vente, le tout aux frais de l’acquéreur.</w:t>
      </w:r>
    </w:p>
    <w:p w14:paraId="7FA6DA11" w14:textId="77777777" w:rsidR="005222A0" w:rsidRPr="00B016D1" w:rsidRDefault="005222A0" w:rsidP="005222A0">
      <w:pPr>
        <w:ind w:left="14"/>
        <w:rPr>
          <w:rFonts w:eastAsia="Calibri"/>
          <w:szCs w:val="24"/>
          <w:lang w:eastAsia="en-US"/>
        </w:rPr>
      </w:pPr>
    </w:p>
    <w:p w14:paraId="3F08CABE"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A cet effet, l’avocat chargé de ces formalités se fera remettre par le greffe toutes les pièces prévues par les articles 22 et 34 du décret n° 55-22 du 4 janvier 1955 ; ces formalités effectuées, il en notifiera l’accomplissement et leur coût à l’avocat de l’acquéreur par acte </w:t>
      </w:r>
      <w:r w:rsidRPr="00B016D1">
        <w:rPr>
          <w:rFonts w:eastAsia="Calibri"/>
          <w:szCs w:val="24"/>
          <w:lang w:eastAsia="en-US"/>
        </w:rPr>
        <w:lastRenderedPageBreak/>
        <w:t>d’avocat à avocat, lesdits frais devront être remboursés dans la huitaine de ladite notification.</w:t>
      </w:r>
    </w:p>
    <w:p w14:paraId="4F56AB92" w14:textId="77777777" w:rsidR="005222A0" w:rsidRPr="00B016D1" w:rsidRDefault="005222A0" w:rsidP="005222A0">
      <w:pPr>
        <w:ind w:left="14"/>
        <w:rPr>
          <w:rFonts w:eastAsia="Calibri"/>
          <w:szCs w:val="24"/>
          <w:lang w:eastAsia="en-US"/>
        </w:rPr>
      </w:pPr>
    </w:p>
    <w:p w14:paraId="4B00E3FE" w14:textId="77777777" w:rsidR="005222A0" w:rsidRPr="00B016D1" w:rsidRDefault="005222A0" w:rsidP="00794A70">
      <w:pPr>
        <w:numPr>
          <w:ilvl w:val="0"/>
          <w:numId w:val="36"/>
        </w:numPr>
        <w:jc w:val="left"/>
        <w:outlineLvl w:val="2"/>
        <w:rPr>
          <w:b/>
          <w:u w:val="single"/>
        </w:rPr>
      </w:pPr>
      <w:bookmarkStart w:id="37" w:name="_Toc476306530"/>
      <w:r w:rsidRPr="00B016D1">
        <w:rPr>
          <w:b/>
          <w:u w:val="single"/>
        </w:rPr>
        <w:t>Entrée en jouissance</w:t>
      </w:r>
      <w:bookmarkEnd w:id="37"/>
    </w:p>
    <w:p w14:paraId="7C376CF3" w14:textId="77777777" w:rsidR="005222A0" w:rsidRPr="00B016D1" w:rsidRDefault="005222A0" w:rsidP="005222A0">
      <w:pPr>
        <w:ind w:left="14"/>
        <w:rPr>
          <w:rFonts w:eastAsia="Calibri"/>
          <w:szCs w:val="24"/>
          <w:lang w:eastAsia="en-US"/>
        </w:rPr>
      </w:pPr>
    </w:p>
    <w:p w14:paraId="755B92C5"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bien que propriétaire par le seul fait de la vente, entrera en jouissance :</w:t>
      </w:r>
    </w:p>
    <w:p w14:paraId="551A905E" w14:textId="77777777" w:rsidR="005222A0" w:rsidRPr="00B016D1" w:rsidRDefault="005222A0" w:rsidP="005222A0">
      <w:pPr>
        <w:ind w:left="14"/>
        <w:rPr>
          <w:rFonts w:eastAsia="Calibri"/>
          <w:szCs w:val="24"/>
          <w:lang w:eastAsia="en-US"/>
        </w:rPr>
      </w:pPr>
    </w:p>
    <w:p w14:paraId="77214947" w14:textId="77777777" w:rsidR="005222A0" w:rsidRDefault="005222A0" w:rsidP="005222A0">
      <w:pPr>
        <w:numPr>
          <w:ilvl w:val="0"/>
          <w:numId w:val="40"/>
        </w:numPr>
        <w:rPr>
          <w:rFonts w:eastAsia="Calibri"/>
          <w:szCs w:val="24"/>
          <w:lang w:eastAsia="en-US"/>
        </w:rPr>
      </w:pPr>
      <w:r w:rsidRPr="00B016D1">
        <w:rPr>
          <w:rFonts w:eastAsia="Calibri"/>
          <w:szCs w:val="24"/>
          <w:lang w:eastAsia="en-US"/>
        </w:rPr>
        <w:t>Si l’immeuble est libre de location et d’occupation ou occupé, en tout ou partie par des personnes ne justifiant d’aucun droit ni titre, à l’expiration du délai de surenchère ou en cas de surenchère, le jour de la vente sur surenchère.</w:t>
      </w:r>
    </w:p>
    <w:p w14:paraId="53050E8B" w14:textId="77777777" w:rsidR="005222A0" w:rsidRPr="00B016D1" w:rsidRDefault="005222A0" w:rsidP="005222A0">
      <w:pPr>
        <w:jc w:val="left"/>
        <w:rPr>
          <w:rFonts w:eastAsia="Calibri"/>
          <w:szCs w:val="24"/>
          <w:lang w:eastAsia="en-US"/>
        </w:rPr>
      </w:pPr>
    </w:p>
    <w:p w14:paraId="040BDE1D" w14:textId="77777777" w:rsidR="005222A0" w:rsidRDefault="005222A0" w:rsidP="005222A0">
      <w:pPr>
        <w:numPr>
          <w:ilvl w:val="0"/>
          <w:numId w:val="40"/>
        </w:numPr>
        <w:rPr>
          <w:rFonts w:eastAsia="Calibri"/>
          <w:szCs w:val="24"/>
          <w:lang w:eastAsia="en-US"/>
        </w:rPr>
      </w:pPr>
      <w:r w:rsidRPr="00B016D1">
        <w:rPr>
          <w:rFonts w:eastAsia="Calibri"/>
          <w:szCs w:val="24"/>
          <w:lang w:eastAsia="en-US"/>
        </w:rPr>
        <w:t>Si l’immeuble est loué, par la perception des loyers ou fermages à partir du 1</w:t>
      </w:r>
      <w:r w:rsidRPr="00B016D1">
        <w:rPr>
          <w:rFonts w:eastAsia="Calibri"/>
          <w:szCs w:val="24"/>
          <w:vertAlign w:val="superscript"/>
          <w:lang w:eastAsia="en-US"/>
        </w:rPr>
        <w:t>e</w:t>
      </w:r>
      <w:r w:rsidRPr="00B016D1">
        <w:rPr>
          <w:rFonts w:eastAsia="Calibri"/>
          <w:szCs w:val="24"/>
          <w:lang w:eastAsia="en-US"/>
        </w:rPr>
        <w:t xml:space="preserve"> jour du terme qui suit la vente forcée ou en cas de surenchère, à partir du 1</w:t>
      </w:r>
      <w:r w:rsidRPr="00B016D1">
        <w:rPr>
          <w:rFonts w:eastAsia="Calibri"/>
          <w:szCs w:val="24"/>
          <w:vertAlign w:val="superscript"/>
          <w:lang w:eastAsia="en-US"/>
        </w:rPr>
        <w:t>e</w:t>
      </w:r>
      <w:r w:rsidRPr="00B016D1">
        <w:rPr>
          <w:rFonts w:eastAsia="Calibri"/>
          <w:szCs w:val="24"/>
          <w:lang w:eastAsia="en-US"/>
        </w:rPr>
        <w:t xml:space="preserve"> jour du terme qui suit la vente sur surenchère.</w:t>
      </w:r>
    </w:p>
    <w:p w14:paraId="5654BC6D" w14:textId="77777777" w:rsidR="00A219B9" w:rsidRDefault="00A219B9" w:rsidP="00A219B9">
      <w:pPr>
        <w:pStyle w:val="Paragraphedeliste"/>
        <w:rPr>
          <w:rFonts w:eastAsia="Calibri"/>
          <w:szCs w:val="24"/>
          <w:lang w:eastAsia="en-US"/>
        </w:rPr>
      </w:pPr>
    </w:p>
    <w:p w14:paraId="0BCD7CCA" w14:textId="77777777" w:rsidR="00A219B9" w:rsidRPr="00B016D1" w:rsidRDefault="00A219B9" w:rsidP="005222A0">
      <w:pPr>
        <w:numPr>
          <w:ilvl w:val="0"/>
          <w:numId w:val="40"/>
        </w:numPr>
        <w:rPr>
          <w:rFonts w:eastAsia="Calibri"/>
          <w:szCs w:val="24"/>
          <w:lang w:eastAsia="en-US"/>
        </w:rPr>
      </w:pPr>
      <w:r>
        <w:rPr>
          <w:rFonts w:eastAsia="Calibri"/>
          <w:szCs w:val="24"/>
          <w:lang w:eastAsia="en-US"/>
        </w:rPr>
        <w:t>Si l’immeuble est loué partiellement, l’entrée en jouissance aura lieu pour les parties libres de location selon le paragraphe a) ci-dessus et pour les parties louées selon le paragraphe b) du présent article.</w:t>
      </w:r>
    </w:p>
    <w:p w14:paraId="65390708" w14:textId="77777777" w:rsidR="005222A0" w:rsidRPr="00B016D1" w:rsidRDefault="005222A0" w:rsidP="005222A0">
      <w:pPr>
        <w:ind w:left="14"/>
        <w:rPr>
          <w:rFonts w:eastAsia="Calibri"/>
          <w:szCs w:val="24"/>
          <w:lang w:eastAsia="en-US"/>
        </w:rPr>
      </w:pPr>
    </w:p>
    <w:p w14:paraId="57CF99D8" w14:textId="77777777" w:rsidR="005222A0" w:rsidRPr="00B016D1" w:rsidRDefault="00A219B9" w:rsidP="005222A0">
      <w:pPr>
        <w:ind w:left="14"/>
        <w:rPr>
          <w:rFonts w:eastAsia="Calibri"/>
          <w:szCs w:val="24"/>
          <w:lang w:eastAsia="en-US"/>
        </w:rPr>
      </w:pPr>
      <w:r>
        <w:rPr>
          <w:rFonts w:eastAsia="Calibri"/>
          <w:szCs w:val="24"/>
          <w:lang w:eastAsia="en-US"/>
        </w:rPr>
        <w:t>L’acquéreur fera son affaire personnelle, sans recours envers qui que ce soit, de toutes expulsions nécessaires et bénéficiera des indemnités d’occupation qui seraient dues.</w:t>
      </w:r>
    </w:p>
    <w:p w14:paraId="524DC870" w14:textId="77777777" w:rsidR="005222A0" w:rsidRPr="00B016D1" w:rsidRDefault="005222A0" w:rsidP="005222A0">
      <w:pPr>
        <w:ind w:left="14"/>
        <w:rPr>
          <w:rFonts w:eastAsia="Calibri"/>
          <w:szCs w:val="24"/>
          <w:lang w:eastAsia="en-US"/>
        </w:rPr>
      </w:pPr>
    </w:p>
    <w:p w14:paraId="0D0F49C8"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peut mettre à exécution le titre d’expulsion dont il dispose à l’encontre du saisi, et de tout occupant de son chef n’ayant aucun droit qui lui soit opposable, à compter de la consignation du prix et du paiement des frais taxés.</w:t>
      </w:r>
    </w:p>
    <w:p w14:paraId="1E8E3003" w14:textId="77777777" w:rsidR="005222A0" w:rsidRPr="00B016D1" w:rsidRDefault="005222A0" w:rsidP="005222A0">
      <w:pPr>
        <w:ind w:left="14"/>
        <w:rPr>
          <w:rFonts w:eastAsia="Calibri"/>
          <w:szCs w:val="24"/>
          <w:lang w:eastAsia="en-US"/>
        </w:rPr>
      </w:pPr>
    </w:p>
    <w:p w14:paraId="4FD498F6" w14:textId="77777777" w:rsidR="005222A0" w:rsidRPr="00B016D1" w:rsidRDefault="005222A0" w:rsidP="00794A70">
      <w:pPr>
        <w:numPr>
          <w:ilvl w:val="0"/>
          <w:numId w:val="36"/>
        </w:numPr>
        <w:jc w:val="left"/>
        <w:outlineLvl w:val="2"/>
        <w:rPr>
          <w:b/>
          <w:u w:val="single"/>
        </w:rPr>
      </w:pPr>
      <w:bookmarkStart w:id="38" w:name="_Toc476306531"/>
      <w:r w:rsidRPr="00B016D1">
        <w:rPr>
          <w:b/>
          <w:u w:val="single"/>
        </w:rPr>
        <w:t>Contributions et charges</w:t>
      </w:r>
      <w:bookmarkEnd w:id="38"/>
    </w:p>
    <w:p w14:paraId="29FD0636" w14:textId="77777777" w:rsidR="005222A0" w:rsidRPr="00B016D1" w:rsidRDefault="005222A0" w:rsidP="005222A0">
      <w:pPr>
        <w:ind w:left="14"/>
        <w:rPr>
          <w:rFonts w:eastAsia="Calibri"/>
          <w:szCs w:val="24"/>
          <w:lang w:eastAsia="en-US"/>
        </w:rPr>
      </w:pPr>
    </w:p>
    <w:p w14:paraId="6AE40E38"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supportera les contributions et charges de toute nature, dont les biens sont ou seront grevés, à compter de la date du prononcé du jugement portant sur la vente forcée.</w:t>
      </w:r>
    </w:p>
    <w:p w14:paraId="4A027AEC" w14:textId="77777777" w:rsidR="005222A0" w:rsidRPr="00B016D1" w:rsidRDefault="005222A0" w:rsidP="005222A0">
      <w:pPr>
        <w:ind w:left="14"/>
        <w:rPr>
          <w:rFonts w:eastAsia="Calibri"/>
          <w:szCs w:val="24"/>
          <w:lang w:eastAsia="en-US"/>
        </w:rPr>
      </w:pPr>
    </w:p>
    <w:p w14:paraId="5C327DE2" w14:textId="77777777" w:rsidR="005222A0" w:rsidRPr="00B016D1" w:rsidRDefault="005222A0" w:rsidP="005222A0">
      <w:pPr>
        <w:ind w:left="14"/>
        <w:rPr>
          <w:rFonts w:eastAsia="Calibri"/>
          <w:szCs w:val="24"/>
          <w:lang w:eastAsia="en-US"/>
        </w:rPr>
      </w:pPr>
      <w:r w:rsidRPr="00B016D1">
        <w:rPr>
          <w:rFonts w:eastAsia="Calibri"/>
          <w:szCs w:val="24"/>
          <w:lang w:eastAsia="en-US"/>
        </w:rPr>
        <w:t>Si l’immeuble vendu se trouve en copropriété, l’adjudicataire devra régler les charges de copropriété dues, à compter de la date du prononcé du jugement portant sur la vente forcée.</w:t>
      </w:r>
    </w:p>
    <w:p w14:paraId="18143240" w14:textId="77777777" w:rsidR="005222A0" w:rsidRPr="00B016D1" w:rsidRDefault="005222A0" w:rsidP="005222A0">
      <w:pPr>
        <w:ind w:left="14"/>
        <w:rPr>
          <w:rFonts w:eastAsia="Calibri"/>
          <w:szCs w:val="24"/>
          <w:lang w:eastAsia="en-US"/>
        </w:rPr>
      </w:pPr>
    </w:p>
    <w:p w14:paraId="59D89159"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En ce qui concerne la taxe foncière, il la remboursera au </w:t>
      </w:r>
      <w:r w:rsidRPr="00B016D1">
        <w:rPr>
          <w:rFonts w:eastAsia="Calibri"/>
          <w:i/>
          <w:szCs w:val="24"/>
          <w:lang w:eastAsia="en-US"/>
        </w:rPr>
        <w:t>prorata temporis</w:t>
      </w:r>
      <w:r w:rsidRPr="00B016D1">
        <w:rPr>
          <w:rFonts w:eastAsia="Calibri"/>
          <w:szCs w:val="24"/>
          <w:lang w:eastAsia="en-US"/>
        </w:rPr>
        <w:t xml:space="preserve"> à première demande du précédent propriétaire et sur présentation du rôle acquitté.</w:t>
      </w:r>
    </w:p>
    <w:p w14:paraId="644CE3D6"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 </w:t>
      </w:r>
    </w:p>
    <w:p w14:paraId="74CD8725" w14:textId="77777777" w:rsidR="005222A0" w:rsidRPr="00B016D1" w:rsidRDefault="005222A0" w:rsidP="00794A70">
      <w:pPr>
        <w:numPr>
          <w:ilvl w:val="0"/>
          <w:numId w:val="36"/>
        </w:numPr>
        <w:jc w:val="left"/>
        <w:outlineLvl w:val="2"/>
        <w:rPr>
          <w:b/>
          <w:u w:val="single"/>
        </w:rPr>
      </w:pPr>
      <w:bookmarkStart w:id="39" w:name="_Toc476306532"/>
      <w:r w:rsidRPr="00B016D1">
        <w:rPr>
          <w:b/>
          <w:u w:val="single"/>
        </w:rPr>
        <w:t>Titres de propriété</w:t>
      </w:r>
      <w:bookmarkEnd w:id="39"/>
    </w:p>
    <w:p w14:paraId="0BC680B1" w14:textId="77777777" w:rsidR="005222A0" w:rsidRPr="00B016D1" w:rsidRDefault="005222A0" w:rsidP="005222A0">
      <w:pPr>
        <w:ind w:left="14"/>
        <w:rPr>
          <w:rFonts w:eastAsia="Calibri"/>
          <w:szCs w:val="24"/>
          <w:lang w:eastAsia="en-US"/>
        </w:rPr>
      </w:pPr>
    </w:p>
    <w:p w14:paraId="5943CFA8" w14:textId="77777777" w:rsidR="005222A0" w:rsidRPr="00B016D1" w:rsidRDefault="005222A0" w:rsidP="005222A0">
      <w:pPr>
        <w:ind w:left="14"/>
        <w:rPr>
          <w:rFonts w:eastAsia="Calibri"/>
          <w:szCs w:val="24"/>
          <w:lang w:eastAsia="en-US"/>
        </w:rPr>
      </w:pPr>
      <w:r w:rsidRPr="00B016D1">
        <w:rPr>
          <w:rFonts w:eastAsia="Calibri"/>
          <w:szCs w:val="24"/>
          <w:lang w:eastAsia="en-US"/>
        </w:rPr>
        <w:lastRenderedPageBreak/>
        <w:t>En cas de vente forcée, le titre de vente consiste dans l’expédition du cahier des conditions de vente revêtue de la formule exécutoire, à la suite de laquelle est transcrit le jugement d’adjudication.</w:t>
      </w:r>
    </w:p>
    <w:p w14:paraId="19823334" w14:textId="77777777" w:rsidR="005222A0" w:rsidRPr="00B016D1" w:rsidRDefault="005222A0" w:rsidP="005222A0">
      <w:pPr>
        <w:ind w:left="14"/>
        <w:rPr>
          <w:rFonts w:eastAsia="Calibri"/>
          <w:szCs w:val="24"/>
          <w:lang w:eastAsia="en-US"/>
        </w:rPr>
      </w:pPr>
    </w:p>
    <w:p w14:paraId="32F31D32" w14:textId="77777777" w:rsidR="005222A0" w:rsidRPr="00B016D1" w:rsidRDefault="005222A0" w:rsidP="005222A0">
      <w:pPr>
        <w:ind w:left="14"/>
        <w:rPr>
          <w:rFonts w:eastAsia="Calibri"/>
          <w:szCs w:val="24"/>
          <w:lang w:eastAsia="en-US"/>
        </w:rPr>
      </w:pPr>
      <w:r w:rsidRPr="00B016D1">
        <w:rPr>
          <w:rFonts w:eastAsia="Calibri"/>
          <w:szCs w:val="24"/>
          <w:lang w:eastAsia="en-US"/>
        </w:rPr>
        <w:t>Pour les titres antérieurs, le poursuivant n’en ayant aucun en sa possession, l’acquéreur ne pourra pas en exiger, mais il est autorisé à se faire délivrer à ses frais, par tous dépositaires, des expéditions ou extraits de tous actes concernant la propriété.</w:t>
      </w:r>
    </w:p>
    <w:p w14:paraId="33B3CFB2" w14:textId="77777777" w:rsidR="005222A0" w:rsidRPr="00B016D1" w:rsidRDefault="005222A0" w:rsidP="005222A0">
      <w:pPr>
        <w:ind w:left="14"/>
        <w:rPr>
          <w:rFonts w:eastAsia="Calibri"/>
          <w:szCs w:val="24"/>
          <w:lang w:eastAsia="en-US"/>
        </w:rPr>
      </w:pPr>
    </w:p>
    <w:p w14:paraId="1433B2EA" w14:textId="77777777" w:rsidR="005222A0" w:rsidRPr="00B016D1" w:rsidRDefault="005222A0" w:rsidP="005222A0">
      <w:pPr>
        <w:ind w:left="14"/>
        <w:rPr>
          <w:rFonts w:eastAsia="Calibri"/>
          <w:szCs w:val="24"/>
          <w:lang w:eastAsia="en-US"/>
        </w:rPr>
      </w:pPr>
      <w:r w:rsidRPr="00B016D1">
        <w:rPr>
          <w:rFonts w:eastAsia="Calibri"/>
          <w:szCs w:val="24"/>
          <w:lang w:eastAsia="en-US"/>
        </w:rPr>
        <w:t>En cas de vente amiable sur autorisation judiciaire, le titre de vente consiste dans l’acte notarié et le jugement constatant la réalisation des conditions de la vente passé en force de chose jugée.</w:t>
      </w:r>
    </w:p>
    <w:p w14:paraId="1E6366EB" w14:textId="77777777" w:rsidR="005222A0" w:rsidRPr="00B016D1" w:rsidRDefault="005222A0" w:rsidP="005222A0">
      <w:pPr>
        <w:ind w:left="14"/>
        <w:rPr>
          <w:rFonts w:eastAsia="Calibri"/>
          <w:szCs w:val="24"/>
          <w:lang w:eastAsia="en-US"/>
        </w:rPr>
      </w:pPr>
    </w:p>
    <w:p w14:paraId="667009C7" w14:textId="77777777" w:rsidR="005222A0" w:rsidRPr="00B016D1" w:rsidRDefault="005222A0" w:rsidP="00794A70">
      <w:pPr>
        <w:numPr>
          <w:ilvl w:val="0"/>
          <w:numId w:val="36"/>
        </w:numPr>
        <w:jc w:val="left"/>
        <w:outlineLvl w:val="2"/>
        <w:rPr>
          <w:b/>
          <w:u w:val="single"/>
        </w:rPr>
      </w:pPr>
      <w:bookmarkStart w:id="40" w:name="_Toc476306533"/>
      <w:r w:rsidRPr="00B016D1">
        <w:rPr>
          <w:b/>
          <w:u w:val="single"/>
        </w:rPr>
        <w:t>Purge des inscriptions</w:t>
      </w:r>
      <w:bookmarkEnd w:id="40"/>
    </w:p>
    <w:p w14:paraId="73341146" w14:textId="77777777" w:rsidR="005222A0" w:rsidRPr="00B016D1" w:rsidRDefault="005222A0" w:rsidP="005222A0">
      <w:pPr>
        <w:ind w:left="14"/>
        <w:rPr>
          <w:rFonts w:eastAsia="Calibri"/>
          <w:szCs w:val="24"/>
          <w:lang w:eastAsia="en-US"/>
        </w:rPr>
      </w:pPr>
    </w:p>
    <w:p w14:paraId="2F879F8B" w14:textId="77777777" w:rsidR="005222A0" w:rsidRPr="00B016D1" w:rsidRDefault="00A219B9" w:rsidP="005222A0">
      <w:pPr>
        <w:ind w:left="14"/>
        <w:rPr>
          <w:rFonts w:eastAsia="Calibri"/>
          <w:szCs w:val="24"/>
          <w:lang w:eastAsia="en-US"/>
        </w:rPr>
      </w:pPr>
      <w:r>
        <w:rPr>
          <w:rFonts w:eastAsia="Calibri"/>
          <w:szCs w:val="24"/>
          <w:lang w:eastAsia="en-US"/>
        </w:rPr>
        <w:t>Le séquestre ou la</w:t>
      </w:r>
      <w:r w:rsidR="005222A0" w:rsidRPr="00B016D1">
        <w:rPr>
          <w:rFonts w:eastAsia="Calibri"/>
          <w:szCs w:val="24"/>
          <w:lang w:eastAsia="en-US"/>
        </w:rPr>
        <w:t xml:space="preserve"> consignation du prix et le paiement des frais de la vente purgent de plein droit l’immeuble de toute hypothèque et de tout privilège.</w:t>
      </w:r>
    </w:p>
    <w:p w14:paraId="01006DBE" w14:textId="77777777" w:rsidR="005222A0" w:rsidRPr="00B016D1" w:rsidRDefault="005222A0" w:rsidP="005222A0">
      <w:pPr>
        <w:ind w:left="14"/>
        <w:rPr>
          <w:rFonts w:eastAsia="Calibri"/>
          <w:szCs w:val="24"/>
          <w:lang w:eastAsia="en-US"/>
        </w:rPr>
      </w:pPr>
    </w:p>
    <w:p w14:paraId="087EC820"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peut demander, avant la procédure de distribution, au juge de l’exécution la radiation des inscriptions grevant l’immeuble.</w:t>
      </w:r>
    </w:p>
    <w:p w14:paraId="02D02CA7" w14:textId="77777777" w:rsidR="005222A0" w:rsidRPr="00B016D1" w:rsidRDefault="005222A0" w:rsidP="005222A0">
      <w:pPr>
        <w:ind w:left="14"/>
        <w:rPr>
          <w:rFonts w:eastAsia="Calibri"/>
          <w:szCs w:val="24"/>
          <w:lang w:eastAsia="en-US"/>
        </w:rPr>
      </w:pPr>
    </w:p>
    <w:p w14:paraId="074DA40D"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En ce cas, l’acquéreur sera tenu d’avancer tous frais de quittance ou de radiation des inscriptions grevant l’immeuble dont il pourra demander le remboursement dans le cadre de la distribution du prix au titre des dispositions de l'article 2377, 1° du code civil.</w:t>
      </w:r>
    </w:p>
    <w:p w14:paraId="489B4A59" w14:textId="77777777" w:rsidR="005222A0" w:rsidRPr="00B016D1" w:rsidRDefault="005222A0" w:rsidP="005222A0">
      <w:pPr>
        <w:ind w:left="14"/>
        <w:rPr>
          <w:rFonts w:eastAsia="Calibri"/>
          <w:szCs w:val="24"/>
          <w:lang w:eastAsia="en-US"/>
        </w:rPr>
      </w:pPr>
    </w:p>
    <w:p w14:paraId="08801354" w14:textId="77777777" w:rsidR="005222A0" w:rsidRPr="00B016D1" w:rsidRDefault="005222A0" w:rsidP="00794A70">
      <w:pPr>
        <w:numPr>
          <w:ilvl w:val="0"/>
          <w:numId w:val="36"/>
        </w:numPr>
        <w:jc w:val="left"/>
        <w:outlineLvl w:val="2"/>
        <w:rPr>
          <w:b/>
          <w:u w:val="single"/>
        </w:rPr>
      </w:pPr>
      <w:bookmarkStart w:id="41" w:name="_Toc476306534"/>
      <w:r w:rsidRPr="00B016D1">
        <w:rPr>
          <w:b/>
          <w:u w:val="single"/>
        </w:rPr>
        <w:t>Paiement provisionnel du créancier de 1</w:t>
      </w:r>
      <w:r w:rsidRPr="00B016D1">
        <w:rPr>
          <w:b/>
          <w:u w:val="single"/>
          <w:vertAlign w:val="superscript"/>
        </w:rPr>
        <w:t>e</w:t>
      </w:r>
      <w:r w:rsidRPr="00B016D1">
        <w:rPr>
          <w:b/>
          <w:u w:val="single"/>
        </w:rPr>
        <w:t xml:space="preserve"> rang</w:t>
      </w:r>
      <w:bookmarkEnd w:id="41"/>
    </w:p>
    <w:p w14:paraId="347225AE" w14:textId="77777777" w:rsidR="005222A0" w:rsidRPr="00B016D1" w:rsidRDefault="005222A0" w:rsidP="005222A0">
      <w:pPr>
        <w:ind w:left="14"/>
        <w:rPr>
          <w:rFonts w:eastAsia="Calibri"/>
          <w:szCs w:val="24"/>
          <w:lang w:eastAsia="en-US"/>
        </w:rPr>
      </w:pPr>
    </w:p>
    <w:p w14:paraId="1A1C457A" w14:textId="77777777" w:rsidR="005222A0" w:rsidRPr="00B016D1" w:rsidRDefault="005222A0" w:rsidP="005222A0">
      <w:pPr>
        <w:ind w:left="14"/>
        <w:rPr>
          <w:rFonts w:eastAsia="Calibri"/>
          <w:szCs w:val="24"/>
          <w:lang w:eastAsia="en-US"/>
        </w:rPr>
      </w:pPr>
      <w:r w:rsidRPr="00B016D1">
        <w:rPr>
          <w:rFonts w:eastAsia="Calibri"/>
          <w:szCs w:val="24"/>
          <w:lang w:eastAsia="en-US"/>
        </w:rPr>
        <w:t>Après la publication du titre de vente et au vu d’un état hypothécaire, le créancier de 1er rang pourra, par l’intermédiaire de son avocat, demander au juge de l’exécution, dans la limite des fonds séquestrés, le paiement à titre provisionnel de sa créance en principal.</w:t>
      </w:r>
    </w:p>
    <w:p w14:paraId="49A214D0" w14:textId="77777777" w:rsidR="005222A0" w:rsidRPr="00B016D1" w:rsidRDefault="005222A0" w:rsidP="005222A0">
      <w:pPr>
        <w:ind w:left="14"/>
        <w:rPr>
          <w:rFonts w:eastAsia="Calibri"/>
          <w:szCs w:val="24"/>
          <w:lang w:eastAsia="en-US"/>
        </w:rPr>
      </w:pPr>
    </w:p>
    <w:p w14:paraId="6A0551F1"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Les intérêts, frais et accessoires de la créance sont payés une fois le projet de distribution devenu définitif. </w:t>
      </w:r>
    </w:p>
    <w:p w14:paraId="69257758" w14:textId="77777777" w:rsidR="005222A0" w:rsidRPr="00B016D1" w:rsidRDefault="005222A0" w:rsidP="005222A0">
      <w:pPr>
        <w:ind w:left="14"/>
        <w:rPr>
          <w:rFonts w:eastAsia="Calibri"/>
          <w:szCs w:val="24"/>
          <w:lang w:eastAsia="en-US"/>
        </w:rPr>
      </w:pPr>
    </w:p>
    <w:p w14:paraId="5D606147" w14:textId="77777777" w:rsidR="005222A0" w:rsidRPr="00B016D1" w:rsidRDefault="005222A0" w:rsidP="005222A0">
      <w:pPr>
        <w:ind w:left="14"/>
        <w:rPr>
          <w:rFonts w:eastAsia="Calibri"/>
          <w:szCs w:val="24"/>
          <w:lang w:eastAsia="en-US"/>
        </w:rPr>
      </w:pPr>
      <w:r w:rsidRPr="00B016D1">
        <w:rPr>
          <w:rFonts w:eastAsia="Calibri"/>
          <w:szCs w:val="24"/>
          <w:lang w:eastAsia="en-US"/>
        </w:rPr>
        <w:t>Le paiement effectué en vertu de la présente clause est provisionnel et ne confère aucun droit à son bénéficiaire, autre que celui de recevoir provision à charge de faire admettre sa créance à titre définitif dans le cadre de la procédure de distribution, à peine de restitution.</w:t>
      </w:r>
    </w:p>
    <w:p w14:paraId="5580D9BA" w14:textId="77777777" w:rsidR="005222A0" w:rsidRPr="00B016D1" w:rsidRDefault="005222A0" w:rsidP="005222A0">
      <w:pPr>
        <w:ind w:left="14"/>
        <w:rPr>
          <w:rFonts w:eastAsia="Calibri"/>
          <w:szCs w:val="24"/>
          <w:lang w:eastAsia="en-US"/>
        </w:rPr>
      </w:pPr>
    </w:p>
    <w:p w14:paraId="4B2D94DA" w14:textId="77777777" w:rsidR="005222A0" w:rsidRPr="00B016D1" w:rsidRDefault="005222A0" w:rsidP="005222A0">
      <w:pPr>
        <w:ind w:left="14"/>
        <w:rPr>
          <w:rFonts w:eastAsia="Calibri"/>
          <w:szCs w:val="24"/>
          <w:lang w:eastAsia="en-US"/>
        </w:rPr>
      </w:pPr>
      <w:r w:rsidRPr="00B016D1">
        <w:rPr>
          <w:rFonts w:eastAsia="Calibri"/>
          <w:szCs w:val="24"/>
          <w:lang w:eastAsia="en-US"/>
        </w:rPr>
        <w:t>Dans le cas où un créancier serait tenu à restitution de tout ou partie de la somme reçue à titre provisionnel, celle-ci serait productive d’un intérêt au taux légal à compter du jour du règlement opéré par le séquestre.</w:t>
      </w:r>
    </w:p>
    <w:p w14:paraId="2EB458B2" w14:textId="77777777" w:rsidR="005222A0" w:rsidRPr="00B016D1" w:rsidRDefault="005222A0" w:rsidP="005222A0">
      <w:pPr>
        <w:ind w:left="14"/>
        <w:rPr>
          <w:rFonts w:eastAsia="Calibri"/>
          <w:szCs w:val="24"/>
          <w:lang w:eastAsia="en-US"/>
        </w:rPr>
      </w:pPr>
    </w:p>
    <w:p w14:paraId="57BB74E9" w14:textId="77777777" w:rsidR="005222A0" w:rsidRPr="00B016D1" w:rsidRDefault="005222A0" w:rsidP="00794A70">
      <w:pPr>
        <w:numPr>
          <w:ilvl w:val="0"/>
          <w:numId w:val="36"/>
        </w:numPr>
        <w:jc w:val="left"/>
        <w:outlineLvl w:val="2"/>
        <w:rPr>
          <w:b/>
          <w:u w:val="single"/>
        </w:rPr>
      </w:pPr>
      <w:bookmarkStart w:id="42" w:name="_Toc476306535"/>
      <w:r w:rsidRPr="00B016D1">
        <w:rPr>
          <w:b/>
          <w:u w:val="single"/>
        </w:rPr>
        <w:t>Distribution du prix de vente</w:t>
      </w:r>
      <w:bookmarkEnd w:id="42"/>
    </w:p>
    <w:p w14:paraId="4D80FD17" w14:textId="77777777" w:rsidR="005222A0" w:rsidRPr="00B016D1" w:rsidRDefault="005222A0" w:rsidP="005222A0">
      <w:pPr>
        <w:ind w:left="14"/>
        <w:rPr>
          <w:rFonts w:eastAsia="Calibri"/>
          <w:szCs w:val="24"/>
          <w:lang w:eastAsia="en-US"/>
        </w:rPr>
      </w:pPr>
    </w:p>
    <w:p w14:paraId="687A2B27"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La distribution du prix de l’immeuble, en cas de vente forcée ou de vente amiable sur autorisation judiciaire, sera poursuivie par l’avocat du créancier saisissant ou, à défaut, par l’avocat du créancier le plus diligent ou du débiteur, conformément aux articles R. 331-1 à R. 334-3 du code des procédures civiles d’exécution. </w:t>
      </w:r>
    </w:p>
    <w:p w14:paraId="31D6622B" w14:textId="77777777" w:rsidR="005222A0" w:rsidRPr="00B016D1" w:rsidRDefault="005222A0" w:rsidP="005222A0">
      <w:pPr>
        <w:ind w:left="14"/>
        <w:rPr>
          <w:rFonts w:eastAsia="Calibri"/>
          <w:szCs w:val="24"/>
          <w:lang w:eastAsia="en-US"/>
        </w:rPr>
      </w:pPr>
    </w:p>
    <w:p w14:paraId="0880CDC9" w14:textId="77777777" w:rsidR="005222A0" w:rsidRPr="00B016D1" w:rsidRDefault="00A219B9" w:rsidP="005222A0">
      <w:pPr>
        <w:ind w:left="14"/>
        <w:rPr>
          <w:rFonts w:eastAsia="Calibri"/>
          <w:szCs w:val="24"/>
          <w:lang w:eastAsia="en-US"/>
        </w:rPr>
      </w:pPr>
      <w:r>
        <w:rPr>
          <w:rFonts w:eastAsia="Calibri"/>
          <w:szCs w:val="24"/>
          <w:lang w:eastAsia="en-US"/>
        </w:rPr>
        <w:t>Les frais de la distribution et la rétribution de l’avocat chargé de la distribution, calculés conformément au tarif en vigueur, seront prélevés sur les fonds à répartir.</w:t>
      </w:r>
    </w:p>
    <w:p w14:paraId="50635A68" w14:textId="77777777" w:rsidR="005222A0" w:rsidRPr="00B016D1" w:rsidRDefault="005222A0" w:rsidP="005222A0">
      <w:pPr>
        <w:ind w:left="14"/>
        <w:rPr>
          <w:rFonts w:eastAsia="Calibri"/>
          <w:szCs w:val="24"/>
          <w:lang w:eastAsia="en-US"/>
        </w:rPr>
      </w:pPr>
    </w:p>
    <w:p w14:paraId="0E901F13" w14:textId="77777777" w:rsidR="005222A0" w:rsidRPr="00B016D1" w:rsidRDefault="005222A0" w:rsidP="00794A70">
      <w:pPr>
        <w:numPr>
          <w:ilvl w:val="0"/>
          <w:numId w:val="36"/>
        </w:numPr>
        <w:jc w:val="left"/>
        <w:outlineLvl w:val="2"/>
        <w:rPr>
          <w:b/>
          <w:u w:val="single"/>
        </w:rPr>
      </w:pPr>
      <w:bookmarkStart w:id="43" w:name="_Toc476306536"/>
      <w:r w:rsidRPr="00B016D1">
        <w:rPr>
          <w:b/>
          <w:u w:val="single"/>
        </w:rPr>
        <w:t>Election de domicile</w:t>
      </w:r>
      <w:bookmarkEnd w:id="43"/>
    </w:p>
    <w:p w14:paraId="4A04E6D5" w14:textId="77777777" w:rsidR="005222A0" w:rsidRPr="00B016D1" w:rsidRDefault="005222A0" w:rsidP="005222A0">
      <w:pPr>
        <w:ind w:left="14"/>
        <w:rPr>
          <w:rFonts w:eastAsia="Calibri"/>
          <w:szCs w:val="24"/>
          <w:lang w:eastAsia="en-US"/>
        </w:rPr>
      </w:pPr>
    </w:p>
    <w:p w14:paraId="3918456F" w14:textId="77777777" w:rsidR="005222A0" w:rsidRPr="00B016D1" w:rsidRDefault="005222A0" w:rsidP="005222A0">
      <w:pPr>
        <w:ind w:left="14"/>
        <w:rPr>
          <w:rFonts w:eastAsia="Calibri"/>
          <w:szCs w:val="24"/>
          <w:lang w:eastAsia="en-US"/>
        </w:rPr>
      </w:pPr>
      <w:r w:rsidRPr="00B016D1">
        <w:rPr>
          <w:rFonts w:eastAsia="Calibri"/>
          <w:szCs w:val="24"/>
          <w:lang w:eastAsia="en-US"/>
        </w:rPr>
        <w:t>Le poursuivant élit domicile au cabinet de l’avocat constitué.</w:t>
      </w:r>
    </w:p>
    <w:p w14:paraId="732C74CF" w14:textId="77777777" w:rsidR="005222A0" w:rsidRPr="00B016D1" w:rsidRDefault="005222A0" w:rsidP="005222A0">
      <w:pPr>
        <w:ind w:left="14"/>
        <w:rPr>
          <w:rFonts w:eastAsia="Calibri"/>
          <w:szCs w:val="24"/>
          <w:lang w:eastAsia="en-US"/>
        </w:rPr>
      </w:pPr>
    </w:p>
    <w:p w14:paraId="0B8A1FF7" w14:textId="77777777" w:rsidR="005222A0" w:rsidRPr="00B016D1" w:rsidRDefault="005222A0" w:rsidP="005222A0">
      <w:pPr>
        <w:ind w:left="14"/>
        <w:rPr>
          <w:rFonts w:eastAsia="Calibri"/>
          <w:szCs w:val="24"/>
          <w:lang w:eastAsia="en-US"/>
        </w:rPr>
      </w:pPr>
      <w:r w:rsidRPr="00B016D1">
        <w:rPr>
          <w:rFonts w:eastAsia="Calibri"/>
          <w:szCs w:val="24"/>
          <w:lang w:eastAsia="en-US"/>
        </w:rPr>
        <w:t>L’acquéreur élit domicile au cabinet de son avocat par le seul fait de la vente.</w:t>
      </w:r>
    </w:p>
    <w:p w14:paraId="4CF8F676" w14:textId="77777777" w:rsidR="005222A0" w:rsidRPr="00B016D1" w:rsidRDefault="005222A0" w:rsidP="005222A0">
      <w:pPr>
        <w:ind w:left="14"/>
        <w:rPr>
          <w:rFonts w:eastAsia="Calibri"/>
          <w:szCs w:val="24"/>
          <w:lang w:eastAsia="en-US"/>
        </w:rPr>
      </w:pPr>
    </w:p>
    <w:p w14:paraId="0613DB65" w14:textId="77777777" w:rsidR="005222A0" w:rsidRPr="00B016D1" w:rsidRDefault="005222A0" w:rsidP="005222A0">
      <w:pPr>
        <w:ind w:left="14"/>
        <w:rPr>
          <w:rFonts w:eastAsia="Calibri"/>
          <w:szCs w:val="24"/>
          <w:lang w:eastAsia="en-US"/>
        </w:rPr>
      </w:pPr>
      <w:r w:rsidRPr="00B016D1">
        <w:rPr>
          <w:rFonts w:eastAsia="Calibri"/>
          <w:szCs w:val="24"/>
          <w:lang w:eastAsia="en-US"/>
        </w:rPr>
        <w:t>Les domiciles élus conserveront leurs effets quels que soient les changements qui pourraient survenir dans les qualités ou l’état des parties.</w:t>
      </w:r>
    </w:p>
    <w:p w14:paraId="42D472F4"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 </w:t>
      </w:r>
    </w:p>
    <w:p w14:paraId="6B4ADC7F" w14:textId="77777777" w:rsidR="005222A0" w:rsidRPr="00B016D1" w:rsidRDefault="005222A0" w:rsidP="005222A0">
      <w:pPr>
        <w:numPr>
          <w:ilvl w:val="0"/>
          <w:numId w:val="30"/>
        </w:numPr>
        <w:jc w:val="center"/>
        <w:outlineLvl w:val="1"/>
        <w:rPr>
          <w:b/>
          <w:caps/>
          <w:u w:val="single"/>
        </w:rPr>
      </w:pPr>
      <w:bookmarkStart w:id="44" w:name="_Toc476306537"/>
      <w:r w:rsidRPr="00B016D1">
        <w:rPr>
          <w:b/>
          <w:caps/>
          <w:u w:val="single"/>
        </w:rPr>
        <w:t>Clauses spécifiques</w:t>
      </w:r>
      <w:bookmarkEnd w:id="44"/>
    </w:p>
    <w:p w14:paraId="31F9D685" w14:textId="77777777" w:rsidR="005222A0" w:rsidRPr="00B016D1" w:rsidRDefault="005222A0" w:rsidP="005222A0">
      <w:pPr>
        <w:ind w:left="14"/>
        <w:rPr>
          <w:rFonts w:eastAsia="Calibri"/>
          <w:szCs w:val="24"/>
          <w:lang w:eastAsia="en-US"/>
        </w:rPr>
      </w:pPr>
    </w:p>
    <w:p w14:paraId="58A772D3" w14:textId="77777777" w:rsidR="005222A0" w:rsidRPr="00B016D1" w:rsidRDefault="005222A0" w:rsidP="00794A70">
      <w:pPr>
        <w:numPr>
          <w:ilvl w:val="0"/>
          <w:numId w:val="36"/>
        </w:numPr>
        <w:jc w:val="left"/>
        <w:outlineLvl w:val="2"/>
        <w:rPr>
          <w:b/>
          <w:u w:val="single"/>
        </w:rPr>
      </w:pPr>
      <w:bookmarkStart w:id="45" w:name="_Toc476306538"/>
      <w:r w:rsidRPr="00B016D1">
        <w:rPr>
          <w:b/>
          <w:u w:val="single"/>
        </w:rPr>
        <w:t>Immeubles en copropriété</w:t>
      </w:r>
      <w:bookmarkEnd w:id="45"/>
    </w:p>
    <w:p w14:paraId="2AECDF92" w14:textId="77777777" w:rsidR="005222A0" w:rsidRPr="00B016D1" w:rsidRDefault="005222A0" w:rsidP="005222A0">
      <w:pPr>
        <w:ind w:left="14"/>
        <w:rPr>
          <w:rFonts w:eastAsia="Calibri"/>
          <w:szCs w:val="24"/>
          <w:lang w:eastAsia="en-US"/>
        </w:rPr>
      </w:pPr>
    </w:p>
    <w:p w14:paraId="5C49B27D" w14:textId="77777777" w:rsidR="005222A0" w:rsidRPr="00B016D1" w:rsidRDefault="005222A0" w:rsidP="005222A0">
      <w:pPr>
        <w:ind w:left="14"/>
        <w:rPr>
          <w:rFonts w:eastAsia="Calibri"/>
          <w:szCs w:val="24"/>
          <w:lang w:eastAsia="en-US"/>
        </w:rPr>
      </w:pPr>
      <w:r w:rsidRPr="00B016D1">
        <w:rPr>
          <w:rFonts w:eastAsia="Calibri"/>
          <w:szCs w:val="24"/>
          <w:lang w:eastAsia="en-US"/>
        </w:rPr>
        <w:t>L’avocat du poursuivant devra notifier au syndic de copropriété l’avis de mutation prévu par l’article 20 de la loi du 10 juillet 1965 (modifiée par la loi n° 94-624 du 21 juillet 1994).</w:t>
      </w:r>
    </w:p>
    <w:p w14:paraId="12514612" w14:textId="77777777" w:rsidR="005222A0" w:rsidRPr="00B016D1" w:rsidRDefault="005222A0" w:rsidP="005222A0">
      <w:pPr>
        <w:ind w:left="14"/>
        <w:rPr>
          <w:rFonts w:eastAsia="Calibri"/>
          <w:szCs w:val="24"/>
          <w:lang w:eastAsia="en-US"/>
        </w:rPr>
      </w:pPr>
    </w:p>
    <w:p w14:paraId="52F9E027" w14:textId="77777777" w:rsidR="005222A0" w:rsidRPr="00B016D1" w:rsidRDefault="005222A0" w:rsidP="005222A0">
      <w:pPr>
        <w:ind w:left="14"/>
        <w:rPr>
          <w:rFonts w:eastAsia="Calibri"/>
          <w:szCs w:val="24"/>
          <w:lang w:eastAsia="en-US"/>
        </w:rPr>
      </w:pPr>
      <w:r w:rsidRPr="00B016D1">
        <w:rPr>
          <w:rFonts w:eastAsia="Calibri"/>
          <w:szCs w:val="24"/>
          <w:lang w:eastAsia="en-US"/>
        </w:rPr>
        <w:t>Cette notification devra intervenir dans les quinze jours de la vente devenue définitive et indiquera que l’opposition éventuelle, tendant à obtenir le paiement des sommes restant dues par l’ancien propriétaire, est à signifier au domicile de l’avocat poursuivant.</w:t>
      </w:r>
    </w:p>
    <w:p w14:paraId="57191A2C" w14:textId="77777777" w:rsidR="005222A0" w:rsidRPr="00B016D1" w:rsidRDefault="005222A0" w:rsidP="005222A0">
      <w:pPr>
        <w:ind w:left="14"/>
        <w:rPr>
          <w:rFonts w:eastAsia="Calibri"/>
          <w:szCs w:val="24"/>
          <w:lang w:eastAsia="en-US"/>
        </w:rPr>
      </w:pPr>
    </w:p>
    <w:p w14:paraId="790DFA4C" w14:textId="77777777" w:rsidR="005222A0" w:rsidRPr="00B016D1" w:rsidRDefault="005222A0" w:rsidP="005222A0">
      <w:pPr>
        <w:ind w:left="14"/>
        <w:rPr>
          <w:rFonts w:eastAsia="Calibri"/>
          <w:szCs w:val="24"/>
          <w:lang w:eastAsia="en-US"/>
        </w:rPr>
      </w:pPr>
      <w:r w:rsidRPr="00B016D1">
        <w:rPr>
          <w:rFonts w:eastAsia="Calibri"/>
          <w:szCs w:val="24"/>
          <w:lang w:eastAsia="en-US"/>
        </w:rPr>
        <w:t>L’avocat de l’acquéreur, indépendamment de la notification ci-dessus, dans le cas où l’immeuble vendu dépend d’un ensemble en copropriété, en conformité avec l’article 6 du décret n° 67-223 du 17 mars 1967, est tenu de notifier au syndic dès que la vente sera définitive, par lettre recommandée avec demande d’avis de réception, la désignation du lot ou de la fraction de lot, les nom, prénom, domicile réel ou élu de l’acquéreur.</w:t>
      </w:r>
    </w:p>
    <w:p w14:paraId="28484087" w14:textId="77777777" w:rsidR="005222A0" w:rsidRPr="00B016D1" w:rsidRDefault="005222A0" w:rsidP="005222A0">
      <w:pPr>
        <w:ind w:left="14"/>
        <w:rPr>
          <w:rFonts w:eastAsia="Calibri"/>
          <w:szCs w:val="24"/>
          <w:lang w:eastAsia="en-US"/>
        </w:rPr>
      </w:pPr>
    </w:p>
    <w:p w14:paraId="76E04BE3" w14:textId="77777777" w:rsidR="005222A0" w:rsidRPr="00B016D1" w:rsidRDefault="005222A0" w:rsidP="00794A70">
      <w:pPr>
        <w:numPr>
          <w:ilvl w:val="0"/>
          <w:numId w:val="36"/>
        </w:numPr>
        <w:jc w:val="left"/>
        <w:outlineLvl w:val="2"/>
        <w:rPr>
          <w:b/>
          <w:u w:val="single"/>
        </w:rPr>
      </w:pPr>
      <w:bookmarkStart w:id="46" w:name="_Toc476306539"/>
      <w:r w:rsidRPr="00B016D1">
        <w:rPr>
          <w:b/>
          <w:u w:val="single"/>
        </w:rPr>
        <w:t>Immeubles en lotissement</w:t>
      </w:r>
      <w:bookmarkEnd w:id="46"/>
    </w:p>
    <w:p w14:paraId="15CC434C" w14:textId="77777777" w:rsidR="005222A0" w:rsidRPr="00B016D1" w:rsidRDefault="005222A0" w:rsidP="005222A0">
      <w:pPr>
        <w:ind w:left="14"/>
        <w:rPr>
          <w:rFonts w:eastAsia="Calibri"/>
          <w:szCs w:val="24"/>
          <w:lang w:eastAsia="en-US"/>
        </w:rPr>
      </w:pPr>
    </w:p>
    <w:p w14:paraId="583E6997" w14:textId="77777777" w:rsidR="005222A0" w:rsidRPr="00B016D1" w:rsidRDefault="005222A0" w:rsidP="005222A0">
      <w:pPr>
        <w:ind w:left="14"/>
        <w:rPr>
          <w:rFonts w:eastAsia="Calibri"/>
          <w:szCs w:val="24"/>
          <w:lang w:eastAsia="en-US"/>
        </w:rPr>
      </w:pPr>
      <w:r w:rsidRPr="00B016D1">
        <w:rPr>
          <w:rFonts w:eastAsia="Calibri"/>
          <w:szCs w:val="24"/>
          <w:lang w:eastAsia="en-US"/>
        </w:rPr>
        <w:t xml:space="preserve">L’avocat du poursuivant devra notifier au Président de l’Association syndicale libre ou de l’Association syndicale autorisée l’avis de mutation dans les conditions de l’article 20 de la loi n° 65-557 du 10 </w:t>
      </w:r>
      <w:r w:rsidRPr="00B016D1">
        <w:rPr>
          <w:rFonts w:eastAsia="Calibri"/>
          <w:szCs w:val="24"/>
          <w:lang w:eastAsia="en-US"/>
        </w:rPr>
        <w:lastRenderedPageBreak/>
        <w:t>juillet 1965 conformément à l’ordonnance n° 2004-632 du 1</w:t>
      </w:r>
      <w:r w:rsidRPr="00B016D1">
        <w:rPr>
          <w:rFonts w:eastAsia="Calibri"/>
          <w:szCs w:val="24"/>
          <w:vertAlign w:val="superscript"/>
          <w:lang w:eastAsia="en-US"/>
        </w:rPr>
        <w:t>e</w:t>
      </w:r>
      <w:r w:rsidRPr="00B016D1">
        <w:rPr>
          <w:rFonts w:eastAsia="Calibri"/>
          <w:szCs w:val="24"/>
          <w:lang w:eastAsia="en-US"/>
        </w:rPr>
        <w:t xml:space="preserve"> juillet 2004. </w:t>
      </w:r>
    </w:p>
    <w:p w14:paraId="6D659B6C" w14:textId="77777777" w:rsidR="005222A0" w:rsidRPr="00B016D1" w:rsidRDefault="005222A0" w:rsidP="005222A0">
      <w:pPr>
        <w:ind w:left="14"/>
        <w:rPr>
          <w:rFonts w:eastAsia="Calibri"/>
          <w:szCs w:val="24"/>
          <w:lang w:eastAsia="en-US"/>
        </w:rPr>
      </w:pPr>
    </w:p>
    <w:p w14:paraId="6E0868B4" w14:textId="77777777" w:rsidR="005222A0" w:rsidRPr="00B016D1" w:rsidRDefault="005222A0" w:rsidP="005222A0">
      <w:pPr>
        <w:ind w:left="14"/>
        <w:rPr>
          <w:rFonts w:eastAsia="Calibri"/>
          <w:szCs w:val="24"/>
          <w:lang w:eastAsia="en-US"/>
        </w:rPr>
      </w:pPr>
      <w:r w:rsidRPr="00B016D1">
        <w:rPr>
          <w:rFonts w:eastAsia="Calibri"/>
          <w:szCs w:val="24"/>
          <w:lang w:eastAsia="en-US"/>
        </w:rPr>
        <w:t>Cette notification devra intervenir dans les quinze jours de la vente devenue définitive et indiquera que l’opposition éventuelle, tendant à obtenir le paiement des sommes restant dues par l’ancien propriétaire, est à signifier au domicile de l’avocat poursuivant.</w:t>
      </w:r>
    </w:p>
    <w:p w14:paraId="53A5C5F0" w14:textId="77777777" w:rsidR="005222A0" w:rsidRPr="00B016D1" w:rsidRDefault="005222A0" w:rsidP="005222A0">
      <w:pPr>
        <w:ind w:left="14"/>
        <w:rPr>
          <w:rFonts w:eastAsia="Calibri"/>
          <w:szCs w:val="24"/>
          <w:lang w:eastAsia="en-US"/>
        </w:rPr>
      </w:pPr>
    </w:p>
    <w:p w14:paraId="19A76E78" w14:textId="77777777" w:rsidR="005222A0" w:rsidRPr="00B016D1" w:rsidRDefault="005222A0" w:rsidP="005222A0">
      <w:pPr>
        <w:ind w:left="14"/>
        <w:rPr>
          <w:rFonts w:eastAsia="Calibri"/>
          <w:szCs w:val="24"/>
          <w:lang w:eastAsia="en-US"/>
        </w:rPr>
      </w:pPr>
    </w:p>
    <w:p w14:paraId="4745A2BF" w14:textId="77777777" w:rsidR="005222A0" w:rsidRPr="00B016D1" w:rsidRDefault="005222A0" w:rsidP="005222A0">
      <w:pPr>
        <w:ind w:left="14"/>
        <w:rPr>
          <w:rFonts w:eastAsia="Calibri"/>
          <w:szCs w:val="24"/>
          <w:lang w:eastAsia="en-US"/>
        </w:rPr>
      </w:pPr>
    </w:p>
    <w:p w14:paraId="55815938" w14:textId="77777777" w:rsidR="005222A0" w:rsidRPr="00B016D1" w:rsidRDefault="005222A0" w:rsidP="005222A0">
      <w:pPr>
        <w:ind w:left="9"/>
        <w:jc w:val="left"/>
        <w:rPr>
          <w:rFonts w:eastAsia="Calibri"/>
          <w:szCs w:val="24"/>
          <w:lang w:eastAsia="en-US"/>
        </w:rPr>
      </w:pPr>
      <w:r w:rsidRPr="00B016D1">
        <w:rPr>
          <w:rFonts w:eastAsia="Calibri"/>
          <w:szCs w:val="24"/>
          <w:lang w:eastAsia="en-US"/>
        </w:rPr>
        <w:t>Fait à Marseille</w:t>
      </w:r>
    </w:p>
    <w:p w14:paraId="5E489F65" w14:textId="77777777" w:rsidR="005222A0" w:rsidRPr="00B016D1" w:rsidRDefault="005222A0" w:rsidP="005222A0">
      <w:pPr>
        <w:ind w:left="9"/>
        <w:jc w:val="left"/>
        <w:rPr>
          <w:rFonts w:eastAsia="Calibri"/>
          <w:szCs w:val="24"/>
          <w:lang w:eastAsia="en-US"/>
        </w:rPr>
      </w:pPr>
    </w:p>
    <w:p w14:paraId="2317CEAB" w14:textId="77777777" w:rsidR="005222A0" w:rsidRPr="00B016D1" w:rsidRDefault="005222A0" w:rsidP="005222A0">
      <w:pPr>
        <w:ind w:left="9"/>
        <w:jc w:val="left"/>
        <w:rPr>
          <w:rFonts w:eastAsia="Calibri"/>
          <w:szCs w:val="24"/>
          <w:lang w:eastAsia="en-US"/>
        </w:rPr>
      </w:pPr>
      <w:r w:rsidRPr="00B016D1">
        <w:rPr>
          <w:rFonts w:eastAsia="Calibri"/>
          <w:szCs w:val="24"/>
          <w:lang w:eastAsia="en-US"/>
        </w:rPr>
        <w:t>Le</w:t>
      </w:r>
    </w:p>
    <w:p w14:paraId="63603BF4" w14:textId="77777777" w:rsidR="005222A0" w:rsidRPr="00B016D1" w:rsidRDefault="005222A0" w:rsidP="005222A0">
      <w:pPr>
        <w:ind w:left="9"/>
        <w:jc w:val="left"/>
        <w:rPr>
          <w:rFonts w:eastAsia="Calibri"/>
          <w:szCs w:val="24"/>
          <w:lang w:eastAsia="en-US"/>
        </w:rPr>
      </w:pPr>
      <w:r w:rsidRPr="00B016D1">
        <w:rPr>
          <w:rFonts w:eastAsia="Calibri"/>
          <w:szCs w:val="24"/>
          <w:lang w:eastAsia="en-US"/>
        </w:rPr>
        <w:t xml:space="preserve"> </w:t>
      </w:r>
    </w:p>
    <w:p w14:paraId="7DE8E491" w14:textId="77777777" w:rsidR="005222A0" w:rsidRDefault="005222A0" w:rsidP="005222A0">
      <w:pPr>
        <w:ind w:left="9"/>
        <w:jc w:val="left"/>
        <w:rPr>
          <w:rFonts w:eastAsia="Calibri"/>
          <w:szCs w:val="24"/>
          <w:lang w:eastAsia="en-US"/>
        </w:rPr>
      </w:pPr>
      <w:r w:rsidRPr="00B016D1">
        <w:rPr>
          <w:rFonts w:eastAsia="Calibri"/>
          <w:szCs w:val="24"/>
          <w:lang w:eastAsia="en-US"/>
        </w:rPr>
        <w:t xml:space="preserve">L’avocat soussigné </w:t>
      </w:r>
    </w:p>
    <w:p w14:paraId="6A958237" w14:textId="77777777" w:rsidR="005222A0" w:rsidRDefault="005222A0" w:rsidP="005222A0">
      <w:pPr>
        <w:ind w:left="9"/>
        <w:jc w:val="left"/>
        <w:rPr>
          <w:rFonts w:eastAsia="Calibri"/>
          <w:b/>
          <w:szCs w:val="24"/>
          <w:lang w:eastAsia="en-US"/>
        </w:rPr>
      </w:pPr>
      <w:r w:rsidRPr="00255D5D">
        <w:rPr>
          <w:rFonts w:eastAsia="Calibri"/>
          <w:b/>
          <w:szCs w:val="24"/>
          <w:lang w:eastAsia="en-US"/>
        </w:rPr>
        <w:br w:type="page"/>
      </w:r>
      <w:r w:rsidRPr="00255D5D">
        <w:rPr>
          <w:rFonts w:eastAsia="Calibri"/>
          <w:b/>
          <w:szCs w:val="24"/>
          <w:lang w:eastAsia="en-US"/>
        </w:rPr>
        <w:lastRenderedPageBreak/>
        <w:t>ANNEXES :</w:t>
      </w:r>
    </w:p>
    <w:p w14:paraId="04B1556C" w14:textId="77777777" w:rsidR="005222A0" w:rsidRDefault="005222A0" w:rsidP="005222A0">
      <w:pPr>
        <w:ind w:left="9"/>
        <w:jc w:val="left"/>
        <w:rPr>
          <w:rFonts w:eastAsia="Calibri"/>
          <w:b/>
          <w:szCs w:val="24"/>
          <w:lang w:eastAsia="en-US"/>
        </w:rPr>
      </w:pPr>
    </w:p>
    <w:p w14:paraId="2226B0C1" w14:textId="77777777" w:rsidR="005222A0" w:rsidRDefault="00474EDE" w:rsidP="005222A0">
      <w:pPr>
        <w:numPr>
          <w:ilvl w:val="0"/>
          <w:numId w:val="43"/>
        </w:numPr>
        <w:rPr>
          <w:rFonts w:eastAsia="Calibri"/>
          <w:szCs w:val="24"/>
          <w:lang w:eastAsia="en-US"/>
        </w:rPr>
      </w:pPr>
      <w:r>
        <w:rPr>
          <w:rFonts w:eastAsia="Calibri"/>
          <w:szCs w:val="24"/>
          <w:lang w:eastAsia="en-US"/>
        </w:rPr>
        <w:t>Extrait cadastral</w:t>
      </w:r>
    </w:p>
    <w:p w14:paraId="4157AF82" w14:textId="77777777" w:rsidR="00474EDE" w:rsidRDefault="00474EDE" w:rsidP="005222A0">
      <w:pPr>
        <w:numPr>
          <w:ilvl w:val="0"/>
          <w:numId w:val="43"/>
        </w:numPr>
        <w:rPr>
          <w:rFonts w:eastAsia="Calibri"/>
          <w:szCs w:val="24"/>
          <w:lang w:eastAsia="en-US"/>
        </w:rPr>
      </w:pPr>
      <w:r>
        <w:rPr>
          <w:rFonts w:eastAsia="Calibri"/>
          <w:szCs w:val="24"/>
          <w:lang w:eastAsia="en-US"/>
        </w:rPr>
        <w:t>Certificat d’urbanisme</w:t>
      </w:r>
    </w:p>
    <w:p w14:paraId="5BF4EE6F" w14:textId="628850E0" w:rsidR="00474EDE" w:rsidRDefault="00474EDE" w:rsidP="00474EDE">
      <w:pPr>
        <w:numPr>
          <w:ilvl w:val="0"/>
          <w:numId w:val="43"/>
        </w:numPr>
        <w:rPr>
          <w:rFonts w:eastAsia="Calibri"/>
          <w:szCs w:val="24"/>
          <w:lang w:eastAsia="en-US"/>
        </w:rPr>
      </w:pPr>
      <w:r>
        <w:rPr>
          <w:rFonts w:eastAsia="Calibri"/>
          <w:szCs w:val="24"/>
          <w:lang w:eastAsia="en-US"/>
        </w:rPr>
        <w:t>Procès-verbal descriptif</w:t>
      </w:r>
    </w:p>
    <w:p w14:paraId="22938794" w14:textId="0AA0B22F" w:rsidR="00AF5738" w:rsidRPr="00474EDE" w:rsidRDefault="00AF5738" w:rsidP="00474EDE">
      <w:pPr>
        <w:numPr>
          <w:ilvl w:val="0"/>
          <w:numId w:val="43"/>
        </w:numPr>
        <w:rPr>
          <w:rFonts w:eastAsia="Calibri"/>
          <w:szCs w:val="24"/>
          <w:lang w:eastAsia="en-US"/>
        </w:rPr>
      </w:pPr>
      <w:r>
        <w:rPr>
          <w:rFonts w:eastAsia="Calibri"/>
          <w:szCs w:val="24"/>
          <w:lang w:eastAsia="en-US"/>
        </w:rPr>
        <w:t>Arrêté de péril</w:t>
      </w:r>
    </w:p>
    <w:p w14:paraId="5E6BFADA" w14:textId="77777777" w:rsidR="005222A0" w:rsidRPr="00255D5D" w:rsidRDefault="005222A0" w:rsidP="005222A0">
      <w:pPr>
        <w:ind w:left="9"/>
        <w:jc w:val="left"/>
        <w:rPr>
          <w:rFonts w:eastAsia="Calibri"/>
          <w:szCs w:val="24"/>
          <w:lang w:eastAsia="en-US"/>
        </w:rPr>
      </w:pPr>
    </w:p>
    <w:p w14:paraId="6F8377ED" w14:textId="77777777" w:rsidR="0099095B" w:rsidRPr="005222A0" w:rsidRDefault="0099095B" w:rsidP="005222A0"/>
    <w:sectPr w:rsidR="0099095B" w:rsidRPr="005222A0" w:rsidSect="0079760E">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34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040F8" w14:textId="77777777" w:rsidR="00413C8D" w:rsidRDefault="00413C8D" w:rsidP="00810740">
      <w:r>
        <w:separator/>
      </w:r>
    </w:p>
  </w:endnote>
  <w:endnote w:type="continuationSeparator" w:id="0">
    <w:p w14:paraId="0E071DD3" w14:textId="77777777" w:rsidR="00413C8D" w:rsidRDefault="00413C8D" w:rsidP="0081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928E1" w14:textId="77777777" w:rsidR="0078430C" w:rsidRDefault="0078430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5747432"/>
      <w:docPartObj>
        <w:docPartGallery w:val="Page Numbers (Bottom of Page)"/>
        <w:docPartUnique/>
      </w:docPartObj>
    </w:sdtPr>
    <w:sdtEndPr/>
    <w:sdtContent>
      <w:sdt>
        <w:sdtPr>
          <w:id w:val="1728636285"/>
          <w:docPartObj>
            <w:docPartGallery w:val="Page Numbers (Top of Page)"/>
            <w:docPartUnique/>
          </w:docPartObj>
        </w:sdtPr>
        <w:sdtEndPr/>
        <w:sdtContent>
          <w:p w14:paraId="26015C21" w14:textId="77777777" w:rsidR="0078430C" w:rsidRDefault="0078430C">
            <w:pPr>
              <w:pStyle w:val="Pieddepage"/>
              <w:jc w:val="center"/>
            </w:pPr>
            <w:r w:rsidRPr="00056ABE">
              <w:rPr>
                <w:rFonts w:asciiTheme="majorHAnsi" w:hAnsiTheme="majorHAnsi" w:cstheme="majorHAnsi"/>
              </w:rPr>
              <w:t xml:space="preserve">Page </w:t>
            </w:r>
            <w:r w:rsidRPr="00056ABE">
              <w:rPr>
                <w:rFonts w:asciiTheme="majorHAnsi" w:hAnsiTheme="majorHAnsi" w:cstheme="majorHAnsi"/>
                <w:b/>
                <w:bCs/>
                <w:szCs w:val="24"/>
              </w:rPr>
              <w:fldChar w:fldCharType="begin"/>
            </w:r>
            <w:r w:rsidRPr="00056ABE">
              <w:rPr>
                <w:rFonts w:asciiTheme="majorHAnsi" w:hAnsiTheme="majorHAnsi" w:cstheme="majorHAnsi"/>
                <w:b/>
                <w:bCs/>
              </w:rPr>
              <w:instrText>PAGE</w:instrText>
            </w:r>
            <w:r w:rsidRPr="00056ABE">
              <w:rPr>
                <w:rFonts w:asciiTheme="majorHAnsi" w:hAnsiTheme="majorHAnsi" w:cstheme="majorHAnsi"/>
                <w:b/>
                <w:bCs/>
                <w:szCs w:val="24"/>
              </w:rPr>
              <w:fldChar w:fldCharType="separate"/>
            </w:r>
            <w:r w:rsidRPr="00056ABE">
              <w:rPr>
                <w:rFonts w:asciiTheme="majorHAnsi" w:hAnsiTheme="majorHAnsi" w:cstheme="majorHAnsi"/>
                <w:b/>
                <w:bCs/>
              </w:rPr>
              <w:t>2</w:t>
            </w:r>
            <w:r w:rsidRPr="00056ABE">
              <w:rPr>
                <w:rFonts w:asciiTheme="majorHAnsi" w:hAnsiTheme="majorHAnsi" w:cstheme="majorHAnsi"/>
                <w:b/>
                <w:bCs/>
                <w:szCs w:val="24"/>
              </w:rPr>
              <w:fldChar w:fldCharType="end"/>
            </w:r>
            <w:r w:rsidRPr="00056ABE">
              <w:rPr>
                <w:rFonts w:asciiTheme="majorHAnsi" w:hAnsiTheme="majorHAnsi" w:cstheme="majorHAnsi"/>
              </w:rPr>
              <w:t xml:space="preserve"> sur </w:t>
            </w:r>
            <w:r w:rsidRPr="00056ABE">
              <w:rPr>
                <w:rFonts w:asciiTheme="majorHAnsi" w:hAnsiTheme="majorHAnsi" w:cstheme="majorHAnsi"/>
                <w:b/>
                <w:bCs/>
                <w:szCs w:val="24"/>
              </w:rPr>
              <w:fldChar w:fldCharType="begin"/>
            </w:r>
            <w:r w:rsidRPr="00056ABE">
              <w:rPr>
                <w:rFonts w:asciiTheme="majorHAnsi" w:hAnsiTheme="majorHAnsi" w:cstheme="majorHAnsi"/>
                <w:b/>
                <w:bCs/>
              </w:rPr>
              <w:instrText>NUMPAGES</w:instrText>
            </w:r>
            <w:r w:rsidRPr="00056ABE">
              <w:rPr>
                <w:rFonts w:asciiTheme="majorHAnsi" w:hAnsiTheme="majorHAnsi" w:cstheme="majorHAnsi"/>
                <w:b/>
                <w:bCs/>
                <w:szCs w:val="24"/>
              </w:rPr>
              <w:fldChar w:fldCharType="separate"/>
            </w:r>
            <w:r w:rsidRPr="00056ABE">
              <w:rPr>
                <w:rFonts w:asciiTheme="majorHAnsi" w:hAnsiTheme="majorHAnsi" w:cstheme="majorHAnsi"/>
                <w:b/>
                <w:bCs/>
              </w:rPr>
              <w:t>2</w:t>
            </w:r>
            <w:r w:rsidRPr="00056ABE">
              <w:rPr>
                <w:rFonts w:asciiTheme="majorHAnsi" w:hAnsiTheme="majorHAnsi" w:cstheme="majorHAnsi"/>
                <w:b/>
                <w:bCs/>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91D98" w14:textId="77777777" w:rsidR="0078430C" w:rsidRDefault="0078430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0A49FB" w14:textId="77777777" w:rsidR="00413C8D" w:rsidRDefault="00413C8D" w:rsidP="00810740">
      <w:r>
        <w:separator/>
      </w:r>
    </w:p>
  </w:footnote>
  <w:footnote w:type="continuationSeparator" w:id="0">
    <w:p w14:paraId="07FD26C6" w14:textId="77777777" w:rsidR="00413C8D" w:rsidRDefault="00413C8D" w:rsidP="0081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C5511" w14:textId="77777777" w:rsidR="0078430C" w:rsidRDefault="0078430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52183" w14:textId="77777777" w:rsidR="0078430C" w:rsidRDefault="0078430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E5DCB" w14:textId="77777777" w:rsidR="0078430C" w:rsidRDefault="0078430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765C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B4807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29096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6E898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3D09AC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A653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5E8B7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AA82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849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3969E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F2E52"/>
    <w:multiLevelType w:val="hybridMultilevel"/>
    <w:tmpl w:val="EEE6AFAA"/>
    <w:lvl w:ilvl="0" w:tplc="F83EE6EE">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15:restartNumberingAfterBreak="0">
    <w:nsid w:val="03EF20BD"/>
    <w:multiLevelType w:val="hybridMultilevel"/>
    <w:tmpl w:val="A5A8CD0E"/>
    <w:lvl w:ilvl="0" w:tplc="8C06491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4B81128"/>
    <w:multiLevelType w:val="hybridMultilevel"/>
    <w:tmpl w:val="C0C4938E"/>
    <w:lvl w:ilvl="0" w:tplc="B6C2B3B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3" w15:restartNumberingAfterBreak="0">
    <w:nsid w:val="1B94375D"/>
    <w:multiLevelType w:val="hybridMultilevel"/>
    <w:tmpl w:val="80CED8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CBD3329"/>
    <w:multiLevelType w:val="hybridMultilevel"/>
    <w:tmpl w:val="45289388"/>
    <w:lvl w:ilvl="0" w:tplc="535097FA">
      <w:start w:val="1"/>
      <w:numFmt w:val="decimal"/>
      <w:lvlText w:val="%1)"/>
      <w:lvlJc w:val="left"/>
      <w:pPr>
        <w:ind w:left="720" w:hanging="360"/>
      </w:pPr>
      <w:rPr>
        <w:b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5" w15:restartNumberingAfterBreak="0">
    <w:nsid w:val="247140FC"/>
    <w:multiLevelType w:val="hybridMultilevel"/>
    <w:tmpl w:val="43EAB828"/>
    <w:lvl w:ilvl="0" w:tplc="85B4B38A">
      <w:start w:val="1"/>
      <w:numFmt w:val="lowerLetter"/>
      <w:lvlText w:val="%1)"/>
      <w:lvlJc w:val="left"/>
      <w:pPr>
        <w:ind w:left="1394" w:hanging="690"/>
      </w:pPr>
    </w:lvl>
    <w:lvl w:ilvl="1" w:tplc="040C0019">
      <w:start w:val="1"/>
      <w:numFmt w:val="lowerLetter"/>
      <w:lvlText w:val="%2."/>
      <w:lvlJc w:val="left"/>
      <w:pPr>
        <w:ind w:left="1784" w:hanging="360"/>
      </w:pPr>
    </w:lvl>
    <w:lvl w:ilvl="2" w:tplc="040C001B">
      <w:start w:val="1"/>
      <w:numFmt w:val="lowerRoman"/>
      <w:lvlText w:val="%3."/>
      <w:lvlJc w:val="right"/>
      <w:pPr>
        <w:ind w:left="2504" w:hanging="180"/>
      </w:pPr>
    </w:lvl>
    <w:lvl w:ilvl="3" w:tplc="040C000F">
      <w:start w:val="1"/>
      <w:numFmt w:val="decimal"/>
      <w:lvlText w:val="%4."/>
      <w:lvlJc w:val="left"/>
      <w:pPr>
        <w:ind w:left="3224" w:hanging="360"/>
      </w:pPr>
    </w:lvl>
    <w:lvl w:ilvl="4" w:tplc="040C0019">
      <w:start w:val="1"/>
      <w:numFmt w:val="lowerLetter"/>
      <w:lvlText w:val="%5."/>
      <w:lvlJc w:val="left"/>
      <w:pPr>
        <w:ind w:left="3944" w:hanging="360"/>
      </w:pPr>
    </w:lvl>
    <w:lvl w:ilvl="5" w:tplc="040C001B">
      <w:start w:val="1"/>
      <w:numFmt w:val="lowerRoman"/>
      <w:lvlText w:val="%6."/>
      <w:lvlJc w:val="right"/>
      <w:pPr>
        <w:ind w:left="4664" w:hanging="180"/>
      </w:pPr>
    </w:lvl>
    <w:lvl w:ilvl="6" w:tplc="040C000F">
      <w:start w:val="1"/>
      <w:numFmt w:val="decimal"/>
      <w:lvlText w:val="%7."/>
      <w:lvlJc w:val="left"/>
      <w:pPr>
        <w:ind w:left="5384" w:hanging="360"/>
      </w:pPr>
    </w:lvl>
    <w:lvl w:ilvl="7" w:tplc="040C0019">
      <w:start w:val="1"/>
      <w:numFmt w:val="lowerLetter"/>
      <w:lvlText w:val="%8."/>
      <w:lvlJc w:val="left"/>
      <w:pPr>
        <w:ind w:left="6104" w:hanging="360"/>
      </w:pPr>
    </w:lvl>
    <w:lvl w:ilvl="8" w:tplc="040C001B">
      <w:start w:val="1"/>
      <w:numFmt w:val="lowerRoman"/>
      <w:lvlText w:val="%9."/>
      <w:lvlJc w:val="right"/>
      <w:pPr>
        <w:ind w:left="6824" w:hanging="180"/>
      </w:pPr>
    </w:lvl>
  </w:abstractNum>
  <w:abstractNum w:abstractNumId="16" w15:restartNumberingAfterBreak="0">
    <w:nsid w:val="26B34C47"/>
    <w:multiLevelType w:val="hybridMultilevel"/>
    <w:tmpl w:val="A07C23A4"/>
    <w:lvl w:ilvl="0" w:tplc="E196C11A">
      <w:numFmt w:val="bullet"/>
      <w:lvlText w:val="-"/>
      <w:lvlJc w:val="left"/>
      <w:pPr>
        <w:ind w:left="720" w:hanging="360"/>
      </w:pPr>
      <w:rPr>
        <w:rFonts w:ascii="Cambria" w:eastAsia="Gungsuh"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88B0A0B"/>
    <w:multiLevelType w:val="hybridMultilevel"/>
    <w:tmpl w:val="33BE57E6"/>
    <w:lvl w:ilvl="0" w:tplc="1C962C98">
      <w:start w:val="1"/>
      <w:numFmt w:val="upperRoman"/>
      <w:suff w:val="space"/>
      <w:lvlText w:val="Chapitre %1 –"/>
      <w:lvlJc w:val="left"/>
      <w:pPr>
        <w:ind w:left="0" w:firstLine="0"/>
      </w:pPr>
      <w:rPr>
        <w:b/>
        <w:caps/>
        <w:smallCaps/>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8" w15:restartNumberingAfterBreak="0">
    <w:nsid w:val="29945A55"/>
    <w:multiLevelType w:val="hybridMultilevel"/>
    <w:tmpl w:val="7A441B28"/>
    <w:lvl w:ilvl="0" w:tplc="C04E09F0">
      <w:start w:val="1"/>
      <w:numFmt w:val="lowerLetter"/>
      <w:lvlText w:val="%1)"/>
      <w:lvlJc w:val="left"/>
      <w:pPr>
        <w:ind w:left="1394" w:hanging="690"/>
      </w:pPr>
    </w:lvl>
    <w:lvl w:ilvl="1" w:tplc="040C0019">
      <w:start w:val="1"/>
      <w:numFmt w:val="lowerLetter"/>
      <w:lvlText w:val="%2."/>
      <w:lvlJc w:val="left"/>
      <w:pPr>
        <w:ind w:left="1784" w:hanging="360"/>
      </w:pPr>
    </w:lvl>
    <w:lvl w:ilvl="2" w:tplc="040C001B">
      <w:start w:val="1"/>
      <w:numFmt w:val="lowerRoman"/>
      <w:lvlText w:val="%3."/>
      <w:lvlJc w:val="right"/>
      <w:pPr>
        <w:ind w:left="2504" w:hanging="180"/>
      </w:pPr>
    </w:lvl>
    <w:lvl w:ilvl="3" w:tplc="040C000F">
      <w:start w:val="1"/>
      <w:numFmt w:val="decimal"/>
      <w:lvlText w:val="%4."/>
      <w:lvlJc w:val="left"/>
      <w:pPr>
        <w:ind w:left="3224" w:hanging="360"/>
      </w:pPr>
    </w:lvl>
    <w:lvl w:ilvl="4" w:tplc="040C0019">
      <w:start w:val="1"/>
      <w:numFmt w:val="lowerLetter"/>
      <w:lvlText w:val="%5."/>
      <w:lvlJc w:val="left"/>
      <w:pPr>
        <w:ind w:left="3944" w:hanging="360"/>
      </w:pPr>
    </w:lvl>
    <w:lvl w:ilvl="5" w:tplc="040C001B">
      <w:start w:val="1"/>
      <w:numFmt w:val="lowerRoman"/>
      <w:lvlText w:val="%6."/>
      <w:lvlJc w:val="right"/>
      <w:pPr>
        <w:ind w:left="4664" w:hanging="180"/>
      </w:pPr>
    </w:lvl>
    <w:lvl w:ilvl="6" w:tplc="040C000F">
      <w:start w:val="1"/>
      <w:numFmt w:val="decimal"/>
      <w:lvlText w:val="%7."/>
      <w:lvlJc w:val="left"/>
      <w:pPr>
        <w:ind w:left="5384" w:hanging="360"/>
      </w:pPr>
    </w:lvl>
    <w:lvl w:ilvl="7" w:tplc="040C0019">
      <w:start w:val="1"/>
      <w:numFmt w:val="lowerLetter"/>
      <w:lvlText w:val="%8."/>
      <w:lvlJc w:val="left"/>
      <w:pPr>
        <w:ind w:left="6104" w:hanging="360"/>
      </w:pPr>
    </w:lvl>
    <w:lvl w:ilvl="8" w:tplc="040C001B">
      <w:start w:val="1"/>
      <w:numFmt w:val="lowerRoman"/>
      <w:lvlText w:val="%9."/>
      <w:lvlJc w:val="right"/>
      <w:pPr>
        <w:ind w:left="6824" w:hanging="180"/>
      </w:pPr>
    </w:lvl>
  </w:abstractNum>
  <w:abstractNum w:abstractNumId="19" w15:restartNumberingAfterBreak="0">
    <w:nsid w:val="3BD04895"/>
    <w:multiLevelType w:val="multilevel"/>
    <w:tmpl w:val="40324DB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CCA555A"/>
    <w:multiLevelType w:val="hybridMultilevel"/>
    <w:tmpl w:val="8EE6B754"/>
    <w:lvl w:ilvl="0" w:tplc="C1E879FE">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15:restartNumberingAfterBreak="0">
    <w:nsid w:val="3FAC7BC8"/>
    <w:multiLevelType w:val="hybridMultilevel"/>
    <w:tmpl w:val="910ABD7E"/>
    <w:lvl w:ilvl="0" w:tplc="99A26986">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 w15:restartNumberingAfterBreak="0">
    <w:nsid w:val="41284F4E"/>
    <w:multiLevelType w:val="hybridMultilevel"/>
    <w:tmpl w:val="476ECBF4"/>
    <w:lvl w:ilvl="0" w:tplc="AEE051D6">
      <w:start w:val="1"/>
      <w:numFmt w:val="decimal"/>
      <w:suff w:val="space"/>
      <w:lvlText w:val="Article %1 –"/>
      <w:lvlJc w:val="left"/>
      <w:pPr>
        <w:ind w:left="0" w:firstLine="0"/>
      </w:pPr>
      <w:rPr>
        <w:b/>
        <w:caps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3" w15:restartNumberingAfterBreak="0">
    <w:nsid w:val="41634153"/>
    <w:multiLevelType w:val="hybridMultilevel"/>
    <w:tmpl w:val="6ED09000"/>
    <w:lvl w:ilvl="0" w:tplc="3C0ADB44">
      <w:start w:val="6"/>
      <w:numFmt w:val="bullet"/>
      <w:lvlText w:val="-"/>
      <w:lvlJc w:val="left"/>
      <w:pPr>
        <w:ind w:left="1068" w:hanging="360"/>
      </w:pPr>
      <w:rPr>
        <w:rFonts w:ascii="Cambria" w:eastAsia="Calibri" w:hAnsi="Cambria"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4" w15:restartNumberingAfterBreak="0">
    <w:nsid w:val="459767E3"/>
    <w:multiLevelType w:val="hybridMultilevel"/>
    <w:tmpl w:val="7ECAA4BA"/>
    <w:lvl w:ilvl="0" w:tplc="F83EE6EE">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5" w15:restartNumberingAfterBreak="0">
    <w:nsid w:val="496026EB"/>
    <w:multiLevelType w:val="hybridMultilevel"/>
    <w:tmpl w:val="60BA2D14"/>
    <w:lvl w:ilvl="0" w:tplc="28127CAC">
      <w:numFmt w:val="bullet"/>
      <w:lvlText w:val="-"/>
      <w:lvlJc w:val="left"/>
      <w:pPr>
        <w:ind w:left="1069" w:hanging="360"/>
      </w:pPr>
      <w:rPr>
        <w:rFonts w:ascii="Cambria" w:eastAsia="Calibri" w:hAnsi="Cambria" w:cs="Times New Roman"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6" w15:restartNumberingAfterBreak="0">
    <w:nsid w:val="5417366C"/>
    <w:multiLevelType w:val="hybridMultilevel"/>
    <w:tmpl w:val="FE08122E"/>
    <w:lvl w:ilvl="0" w:tplc="C8C00F08">
      <w:start w:val="815"/>
      <w:numFmt w:val="bullet"/>
      <w:lvlText w:val="-"/>
      <w:lvlJc w:val="left"/>
      <w:pPr>
        <w:ind w:left="1068" w:hanging="360"/>
      </w:pPr>
      <w:rPr>
        <w:rFonts w:ascii="Cambria" w:eastAsiaTheme="minorHAnsi" w:hAnsi="Cambria" w:cstheme="minorBid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7" w15:restartNumberingAfterBreak="0">
    <w:nsid w:val="5BBD1D3D"/>
    <w:multiLevelType w:val="hybridMultilevel"/>
    <w:tmpl w:val="C85E404C"/>
    <w:lvl w:ilvl="0" w:tplc="E86E6A38">
      <w:start w:val="1"/>
      <w:numFmt w:val="decimal"/>
      <w:lvlText w:val="%1."/>
      <w:lvlJc w:val="right"/>
      <w:pPr>
        <w:ind w:left="709" w:firstLine="0"/>
      </w:pPr>
      <w:rPr>
        <w:rFonts w:hint="default"/>
        <w:b/>
        <w:caps/>
        <w:smallCaps/>
      </w:rPr>
    </w:lvl>
    <w:lvl w:ilvl="1" w:tplc="040C0019">
      <w:start w:val="1"/>
      <w:numFmt w:val="lowerLetter"/>
      <w:lvlText w:val="%2."/>
      <w:lvlJc w:val="left"/>
      <w:pPr>
        <w:ind w:left="2149" w:hanging="360"/>
      </w:pPr>
    </w:lvl>
    <w:lvl w:ilvl="2" w:tplc="040C001B">
      <w:start w:val="1"/>
      <w:numFmt w:val="lowerRoman"/>
      <w:lvlText w:val="%3."/>
      <w:lvlJc w:val="right"/>
      <w:pPr>
        <w:ind w:left="2869" w:hanging="180"/>
      </w:pPr>
    </w:lvl>
    <w:lvl w:ilvl="3" w:tplc="040C000F">
      <w:start w:val="1"/>
      <w:numFmt w:val="decimal"/>
      <w:lvlText w:val="%4."/>
      <w:lvlJc w:val="left"/>
      <w:pPr>
        <w:ind w:left="3589" w:hanging="360"/>
      </w:pPr>
    </w:lvl>
    <w:lvl w:ilvl="4" w:tplc="040C0019">
      <w:start w:val="1"/>
      <w:numFmt w:val="lowerLetter"/>
      <w:lvlText w:val="%5."/>
      <w:lvlJc w:val="left"/>
      <w:pPr>
        <w:ind w:left="4309" w:hanging="360"/>
      </w:pPr>
    </w:lvl>
    <w:lvl w:ilvl="5" w:tplc="040C001B">
      <w:start w:val="1"/>
      <w:numFmt w:val="lowerRoman"/>
      <w:lvlText w:val="%6."/>
      <w:lvlJc w:val="right"/>
      <w:pPr>
        <w:ind w:left="5029" w:hanging="180"/>
      </w:pPr>
    </w:lvl>
    <w:lvl w:ilvl="6" w:tplc="040C000F">
      <w:start w:val="1"/>
      <w:numFmt w:val="decimal"/>
      <w:lvlText w:val="%7."/>
      <w:lvlJc w:val="left"/>
      <w:pPr>
        <w:ind w:left="5749" w:hanging="360"/>
      </w:pPr>
    </w:lvl>
    <w:lvl w:ilvl="7" w:tplc="040C0019">
      <w:start w:val="1"/>
      <w:numFmt w:val="lowerLetter"/>
      <w:lvlText w:val="%8."/>
      <w:lvlJc w:val="left"/>
      <w:pPr>
        <w:ind w:left="6469" w:hanging="360"/>
      </w:pPr>
    </w:lvl>
    <w:lvl w:ilvl="8" w:tplc="040C001B">
      <w:start w:val="1"/>
      <w:numFmt w:val="lowerRoman"/>
      <w:lvlText w:val="%9."/>
      <w:lvlJc w:val="right"/>
      <w:pPr>
        <w:ind w:left="7189" w:hanging="180"/>
      </w:pPr>
    </w:lvl>
  </w:abstractNum>
  <w:abstractNum w:abstractNumId="28" w15:restartNumberingAfterBreak="0">
    <w:nsid w:val="61EE21F3"/>
    <w:multiLevelType w:val="hybridMultilevel"/>
    <w:tmpl w:val="55AE4588"/>
    <w:lvl w:ilvl="0" w:tplc="E86E6A38">
      <w:start w:val="1"/>
      <w:numFmt w:val="decimal"/>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2C03905"/>
    <w:multiLevelType w:val="multilevel"/>
    <w:tmpl w:val="6F707B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Titre4"/>
      <w:lvlText w:val="%4."/>
      <w:lvlJc w:val="left"/>
      <w:pPr>
        <w:tabs>
          <w:tab w:val="num" w:pos="2880"/>
        </w:tabs>
        <w:ind w:left="2880" w:hanging="720"/>
      </w:pPr>
    </w:lvl>
    <w:lvl w:ilvl="4">
      <w:start w:val="1"/>
      <w:numFmt w:val="decimal"/>
      <w:pStyle w:val="Titre5"/>
      <w:lvlText w:val="%5."/>
      <w:lvlJc w:val="left"/>
      <w:pPr>
        <w:tabs>
          <w:tab w:val="num" w:pos="3600"/>
        </w:tabs>
        <w:ind w:left="3600" w:hanging="720"/>
      </w:pPr>
    </w:lvl>
    <w:lvl w:ilvl="5">
      <w:start w:val="1"/>
      <w:numFmt w:val="decimal"/>
      <w:pStyle w:val="Titre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3A02F64"/>
    <w:multiLevelType w:val="hybridMultilevel"/>
    <w:tmpl w:val="3B70B636"/>
    <w:lvl w:ilvl="0" w:tplc="2196D58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FB94B6A"/>
    <w:multiLevelType w:val="hybridMultilevel"/>
    <w:tmpl w:val="DCAE86B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2" w15:restartNumberingAfterBreak="0">
    <w:nsid w:val="731250CB"/>
    <w:multiLevelType w:val="hybridMultilevel"/>
    <w:tmpl w:val="5F1657B2"/>
    <w:lvl w:ilvl="0" w:tplc="F87EB3DA">
      <w:numFmt w:val="bullet"/>
      <w:lvlText w:val="-"/>
      <w:lvlJc w:val="left"/>
      <w:pPr>
        <w:ind w:left="720" w:hanging="360"/>
      </w:pPr>
      <w:rPr>
        <w:rFonts w:ascii="Cambria" w:eastAsia="Gungsuh"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73464D0"/>
    <w:multiLevelType w:val="hybridMultilevel"/>
    <w:tmpl w:val="B0F2D648"/>
    <w:lvl w:ilvl="0" w:tplc="DE38BDB0">
      <w:start w:val="3"/>
      <w:numFmt w:val="bullet"/>
      <w:lvlText w:val="-"/>
      <w:lvlJc w:val="left"/>
      <w:pPr>
        <w:ind w:left="360" w:hanging="360"/>
      </w:pPr>
      <w:rPr>
        <w:rFonts w:ascii="Times New Roman" w:eastAsia="Calibri" w:hAnsi="Times New Roman"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num w:numId="1">
    <w:abstractNumId w:val="26"/>
  </w:num>
  <w:num w:numId="2">
    <w:abstractNumId w:val="29"/>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24"/>
  </w:num>
  <w:num w:numId="7">
    <w:abstractNumId w:val="10"/>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31"/>
  </w:num>
  <w:num w:numId="11">
    <w:abstractNumId w:val="20"/>
  </w:num>
  <w:num w:numId="12">
    <w:abstractNumId w:val="19"/>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3"/>
  </w:num>
  <w:num w:numId="16">
    <w:abstractNumId w:val="2"/>
  </w:num>
  <w:num w:numId="17">
    <w:abstractNumId w:val="1"/>
  </w:num>
  <w:num w:numId="18">
    <w:abstractNumId w:val="0"/>
  </w:num>
  <w:num w:numId="19">
    <w:abstractNumId w:val="9"/>
  </w:num>
  <w:num w:numId="20">
    <w:abstractNumId w:val="7"/>
  </w:num>
  <w:num w:numId="21">
    <w:abstractNumId w:val="6"/>
  </w:num>
  <w:num w:numId="22">
    <w:abstractNumId w:val="5"/>
  </w:num>
  <w:num w:numId="23">
    <w:abstractNumId w:val="4"/>
  </w:num>
  <w:num w:numId="24">
    <w:abstractNumId w:val="30"/>
  </w:num>
  <w:num w:numId="25">
    <w:abstractNumId w:val="12"/>
  </w:num>
  <w:num w:numId="26">
    <w:abstractNumId w:val="14"/>
  </w:num>
  <w:num w:numId="27">
    <w:abstractNumId w:val="13"/>
  </w:num>
  <w:num w:numId="28">
    <w:abstractNumId w:val="16"/>
  </w:num>
  <w:num w:numId="29">
    <w:abstractNumId w:val="32"/>
  </w:num>
  <w:num w:numId="30">
    <w:abstractNumId w:val="17"/>
  </w:num>
  <w:num w:numId="31">
    <w:abstractNumId w:val="22"/>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num>
  <w:num w:numId="34">
    <w:abstractNumId w:val="33"/>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15"/>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num>
  <w:num w:numId="42">
    <w:abstractNumId w:val="27"/>
  </w:num>
  <w:num w:numId="43">
    <w:abstractNumId w:val="28"/>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5B"/>
    <w:rsid w:val="00000CBA"/>
    <w:rsid w:val="00002D65"/>
    <w:rsid w:val="0000358B"/>
    <w:rsid w:val="0000411B"/>
    <w:rsid w:val="00005F54"/>
    <w:rsid w:val="00010571"/>
    <w:rsid w:val="0001440C"/>
    <w:rsid w:val="0001684D"/>
    <w:rsid w:val="000201C2"/>
    <w:rsid w:val="00020587"/>
    <w:rsid w:val="0002248B"/>
    <w:rsid w:val="000228AC"/>
    <w:rsid w:val="000256C3"/>
    <w:rsid w:val="00025C83"/>
    <w:rsid w:val="000263F0"/>
    <w:rsid w:val="00026A31"/>
    <w:rsid w:val="00027FE0"/>
    <w:rsid w:val="0003169F"/>
    <w:rsid w:val="00031C4E"/>
    <w:rsid w:val="00034C9D"/>
    <w:rsid w:val="00034EF7"/>
    <w:rsid w:val="0003501E"/>
    <w:rsid w:val="0003680C"/>
    <w:rsid w:val="00037F05"/>
    <w:rsid w:val="000421B2"/>
    <w:rsid w:val="00045F7A"/>
    <w:rsid w:val="00050A1F"/>
    <w:rsid w:val="00056ABE"/>
    <w:rsid w:val="00060222"/>
    <w:rsid w:val="000605DD"/>
    <w:rsid w:val="00061E5A"/>
    <w:rsid w:val="000632EB"/>
    <w:rsid w:val="00063D75"/>
    <w:rsid w:val="000646E1"/>
    <w:rsid w:val="000651F6"/>
    <w:rsid w:val="00066008"/>
    <w:rsid w:val="0007039A"/>
    <w:rsid w:val="00070DB7"/>
    <w:rsid w:val="00071648"/>
    <w:rsid w:val="00071E11"/>
    <w:rsid w:val="00076A23"/>
    <w:rsid w:val="000800B8"/>
    <w:rsid w:val="0008209E"/>
    <w:rsid w:val="00084DEF"/>
    <w:rsid w:val="000857C3"/>
    <w:rsid w:val="000914F4"/>
    <w:rsid w:val="00092952"/>
    <w:rsid w:val="0009345D"/>
    <w:rsid w:val="00095968"/>
    <w:rsid w:val="000960C2"/>
    <w:rsid w:val="0009613A"/>
    <w:rsid w:val="000A4122"/>
    <w:rsid w:val="000A4203"/>
    <w:rsid w:val="000A4D10"/>
    <w:rsid w:val="000A51D9"/>
    <w:rsid w:val="000A54C1"/>
    <w:rsid w:val="000A67F1"/>
    <w:rsid w:val="000A79D6"/>
    <w:rsid w:val="000B3A9E"/>
    <w:rsid w:val="000B6FCC"/>
    <w:rsid w:val="000C03FE"/>
    <w:rsid w:val="000C1547"/>
    <w:rsid w:val="000C3578"/>
    <w:rsid w:val="000C38DD"/>
    <w:rsid w:val="000C4422"/>
    <w:rsid w:val="000C6988"/>
    <w:rsid w:val="000D1805"/>
    <w:rsid w:val="000D5322"/>
    <w:rsid w:val="000E1793"/>
    <w:rsid w:val="000E31A8"/>
    <w:rsid w:val="000E7C0B"/>
    <w:rsid w:val="000F4E3D"/>
    <w:rsid w:val="000F542B"/>
    <w:rsid w:val="000F584C"/>
    <w:rsid w:val="00100F00"/>
    <w:rsid w:val="0010497C"/>
    <w:rsid w:val="00106593"/>
    <w:rsid w:val="00107A87"/>
    <w:rsid w:val="00113276"/>
    <w:rsid w:val="00117EB7"/>
    <w:rsid w:val="00123051"/>
    <w:rsid w:val="00125881"/>
    <w:rsid w:val="001259AE"/>
    <w:rsid w:val="001302C1"/>
    <w:rsid w:val="00133340"/>
    <w:rsid w:val="001350A2"/>
    <w:rsid w:val="0014422D"/>
    <w:rsid w:val="0014537B"/>
    <w:rsid w:val="001457CA"/>
    <w:rsid w:val="00151640"/>
    <w:rsid w:val="001541F8"/>
    <w:rsid w:val="001552A2"/>
    <w:rsid w:val="001610BB"/>
    <w:rsid w:val="0016313B"/>
    <w:rsid w:val="00165F97"/>
    <w:rsid w:val="0016670B"/>
    <w:rsid w:val="00166BF6"/>
    <w:rsid w:val="001742BF"/>
    <w:rsid w:val="00174469"/>
    <w:rsid w:val="00177636"/>
    <w:rsid w:val="00177BE3"/>
    <w:rsid w:val="00180B8E"/>
    <w:rsid w:val="00183C98"/>
    <w:rsid w:val="00186457"/>
    <w:rsid w:val="0018744E"/>
    <w:rsid w:val="00192CE6"/>
    <w:rsid w:val="00193A4E"/>
    <w:rsid w:val="0019494B"/>
    <w:rsid w:val="00195A89"/>
    <w:rsid w:val="001A139A"/>
    <w:rsid w:val="001A16E4"/>
    <w:rsid w:val="001A7FD6"/>
    <w:rsid w:val="001B1D8F"/>
    <w:rsid w:val="001C3D98"/>
    <w:rsid w:val="001C5051"/>
    <w:rsid w:val="001C7F8B"/>
    <w:rsid w:val="001D0866"/>
    <w:rsid w:val="001D52CB"/>
    <w:rsid w:val="001E10A4"/>
    <w:rsid w:val="001E2CC2"/>
    <w:rsid w:val="001E3B9F"/>
    <w:rsid w:val="001E4642"/>
    <w:rsid w:val="001E4783"/>
    <w:rsid w:val="001F0C6E"/>
    <w:rsid w:val="001F19C4"/>
    <w:rsid w:val="001F25A8"/>
    <w:rsid w:val="001F4B56"/>
    <w:rsid w:val="001F4EA3"/>
    <w:rsid w:val="001F5C97"/>
    <w:rsid w:val="001F774B"/>
    <w:rsid w:val="00200F2D"/>
    <w:rsid w:val="0020276D"/>
    <w:rsid w:val="002028DA"/>
    <w:rsid w:val="002035BF"/>
    <w:rsid w:val="00207009"/>
    <w:rsid w:val="00210CF8"/>
    <w:rsid w:val="00213048"/>
    <w:rsid w:val="0021397F"/>
    <w:rsid w:val="00213AA2"/>
    <w:rsid w:val="002147E9"/>
    <w:rsid w:val="00222357"/>
    <w:rsid w:val="00224773"/>
    <w:rsid w:val="00225392"/>
    <w:rsid w:val="0022687D"/>
    <w:rsid w:val="00227800"/>
    <w:rsid w:val="002309E6"/>
    <w:rsid w:val="00236BF6"/>
    <w:rsid w:val="002408BE"/>
    <w:rsid w:val="00241094"/>
    <w:rsid w:val="00241317"/>
    <w:rsid w:val="002420B8"/>
    <w:rsid w:val="00246434"/>
    <w:rsid w:val="00246857"/>
    <w:rsid w:val="00247064"/>
    <w:rsid w:val="00252473"/>
    <w:rsid w:val="002564E0"/>
    <w:rsid w:val="00256A1F"/>
    <w:rsid w:val="00262941"/>
    <w:rsid w:val="00262BA4"/>
    <w:rsid w:val="002654C5"/>
    <w:rsid w:val="002663A4"/>
    <w:rsid w:val="002675EE"/>
    <w:rsid w:val="002718B8"/>
    <w:rsid w:val="00272291"/>
    <w:rsid w:val="002729EF"/>
    <w:rsid w:val="00274B2E"/>
    <w:rsid w:val="0027686A"/>
    <w:rsid w:val="00277723"/>
    <w:rsid w:val="002777C7"/>
    <w:rsid w:val="0028115A"/>
    <w:rsid w:val="00282822"/>
    <w:rsid w:val="00282FBD"/>
    <w:rsid w:val="002832A6"/>
    <w:rsid w:val="002874BE"/>
    <w:rsid w:val="00287AA6"/>
    <w:rsid w:val="00291F15"/>
    <w:rsid w:val="00293A53"/>
    <w:rsid w:val="00296F16"/>
    <w:rsid w:val="002C3A48"/>
    <w:rsid w:val="002C3BFC"/>
    <w:rsid w:val="002C64B4"/>
    <w:rsid w:val="002C7BE6"/>
    <w:rsid w:val="002D0D30"/>
    <w:rsid w:val="002D16A9"/>
    <w:rsid w:val="002D7138"/>
    <w:rsid w:val="002D74E1"/>
    <w:rsid w:val="002E1311"/>
    <w:rsid w:val="002F4200"/>
    <w:rsid w:val="003000BE"/>
    <w:rsid w:val="00301793"/>
    <w:rsid w:val="00302169"/>
    <w:rsid w:val="003049C6"/>
    <w:rsid w:val="003049D9"/>
    <w:rsid w:val="00306CA6"/>
    <w:rsid w:val="00306E05"/>
    <w:rsid w:val="00307BAD"/>
    <w:rsid w:val="003117C0"/>
    <w:rsid w:val="00311C1B"/>
    <w:rsid w:val="0031272B"/>
    <w:rsid w:val="00312BCA"/>
    <w:rsid w:val="003131F9"/>
    <w:rsid w:val="00314645"/>
    <w:rsid w:val="00315FC3"/>
    <w:rsid w:val="00321EFD"/>
    <w:rsid w:val="00326EE0"/>
    <w:rsid w:val="003275B0"/>
    <w:rsid w:val="00330E4E"/>
    <w:rsid w:val="00336E0E"/>
    <w:rsid w:val="003372B1"/>
    <w:rsid w:val="00340427"/>
    <w:rsid w:val="00340661"/>
    <w:rsid w:val="0034137B"/>
    <w:rsid w:val="003421BA"/>
    <w:rsid w:val="003427DF"/>
    <w:rsid w:val="003472BC"/>
    <w:rsid w:val="0035474D"/>
    <w:rsid w:val="00356458"/>
    <w:rsid w:val="003629E5"/>
    <w:rsid w:val="0036380C"/>
    <w:rsid w:val="00363AF0"/>
    <w:rsid w:val="0036421C"/>
    <w:rsid w:val="00373361"/>
    <w:rsid w:val="0037432A"/>
    <w:rsid w:val="0037446B"/>
    <w:rsid w:val="003773E8"/>
    <w:rsid w:val="00377793"/>
    <w:rsid w:val="0038204B"/>
    <w:rsid w:val="00384AD4"/>
    <w:rsid w:val="0038740C"/>
    <w:rsid w:val="00387B07"/>
    <w:rsid w:val="00387D11"/>
    <w:rsid w:val="003904F4"/>
    <w:rsid w:val="0039358D"/>
    <w:rsid w:val="00393A86"/>
    <w:rsid w:val="0039555A"/>
    <w:rsid w:val="00396753"/>
    <w:rsid w:val="003A075A"/>
    <w:rsid w:val="003A10F1"/>
    <w:rsid w:val="003A13E8"/>
    <w:rsid w:val="003A18E9"/>
    <w:rsid w:val="003A3553"/>
    <w:rsid w:val="003A6395"/>
    <w:rsid w:val="003A7C07"/>
    <w:rsid w:val="003B0820"/>
    <w:rsid w:val="003B0F81"/>
    <w:rsid w:val="003C0720"/>
    <w:rsid w:val="003C0B19"/>
    <w:rsid w:val="003C0F24"/>
    <w:rsid w:val="003C3435"/>
    <w:rsid w:val="003C39B1"/>
    <w:rsid w:val="003C3BD5"/>
    <w:rsid w:val="003C42F2"/>
    <w:rsid w:val="003D01DD"/>
    <w:rsid w:val="003D1535"/>
    <w:rsid w:val="003D2A4E"/>
    <w:rsid w:val="003D2E56"/>
    <w:rsid w:val="003D7516"/>
    <w:rsid w:val="003D7C73"/>
    <w:rsid w:val="003E0634"/>
    <w:rsid w:val="003E0897"/>
    <w:rsid w:val="003E0DE4"/>
    <w:rsid w:val="003E69D8"/>
    <w:rsid w:val="003E7239"/>
    <w:rsid w:val="003F15A7"/>
    <w:rsid w:val="003F34B4"/>
    <w:rsid w:val="003F74EE"/>
    <w:rsid w:val="00404BFC"/>
    <w:rsid w:val="004073F2"/>
    <w:rsid w:val="004078CB"/>
    <w:rsid w:val="00411F1D"/>
    <w:rsid w:val="0041266D"/>
    <w:rsid w:val="00413016"/>
    <w:rsid w:val="00413022"/>
    <w:rsid w:val="0041387C"/>
    <w:rsid w:val="00413C8D"/>
    <w:rsid w:val="0041424B"/>
    <w:rsid w:val="004201ED"/>
    <w:rsid w:val="00421603"/>
    <w:rsid w:val="00421CEF"/>
    <w:rsid w:val="00431CDC"/>
    <w:rsid w:val="00432B2C"/>
    <w:rsid w:val="004346F4"/>
    <w:rsid w:val="0043792C"/>
    <w:rsid w:val="00441B76"/>
    <w:rsid w:val="00441D46"/>
    <w:rsid w:val="004462B7"/>
    <w:rsid w:val="00446DED"/>
    <w:rsid w:val="00447691"/>
    <w:rsid w:val="00450C40"/>
    <w:rsid w:val="0045497C"/>
    <w:rsid w:val="00460526"/>
    <w:rsid w:val="00461145"/>
    <w:rsid w:val="004612E7"/>
    <w:rsid w:val="00462D3D"/>
    <w:rsid w:val="00464A53"/>
    <w:rsid w:val="004660F7"/>
    <w:rsid w:val="004672A3"/>
    <w:rsid w:val="0047018B"/>
    <w:rsid w:val="00473007"/>
    <w:rsid w:val="00474EDE"/>
    <w:rsid w:val="004833DD"/>
    <w:rsid w:val="00483644"/>
    <w:rsid w:val="00483FB5"/>
    <w:rsid w:val="00487673"/>
    <w:rsid w:val="00490785"/>
    <w:rsid w:val="00492253"/>
    <w:rsid w:val="00495E3A"/>
    <w:rsid w:val="004A048D"/>
    <w:rsid w:val="004A3247"/>
    <w:rsid w:val="004A6475"/>
    <w:rsid w:val="004B00E9"/>
    <w:rsid w:val="004B13F2"/>
    <w:rsid w:val="004B5443"/>
    <w:rsid w:val="004C2902"/>
    <w:rsid w:val="004C2D24"/>
    <w:rsid w:val="004D0640"/>
    <w:rsid w:val="004D0FEF"/>
    <w:rsid w:val="004D26FC"/>
    <w:rsid w:val="004D4995"/>
    <w:rsid w:val="004D4FEC"/>
    <w:rsid w:val="004D6189"/>
    <w:rsid w:val="004D6F32"/>
    <w:rsid w:val="004E35E1"/>
    <w:rsid w:val="004E42C2"/>
    <w:rsid w:val="004E5190"/>
    <w:rsid w:val="004E5BDE"/>
    <w:rsid w:val="004F172D"/>
    <w:rsid w:val="004F2B8D"/>
    <w:rsid w:val="004F5E9F"/>
    <w:rsid w:val="0050445D"/>
    <w:rsid w:val="005078BF"/>
    <w:rsid w:val="005106DD"/>
    <w:rsid w:val="005111D1"/>
    <w:rsid w:val="00511299"/>
    <w:rsid w:val="00512D9F"/>
    <w:rsid w:val="00513BF8"/>
    <w:rsid w:val="005163E6"/>
    <w:rsid w:val="00517570"/>
    <w:rsid w:val="00517C16"/>
    <w:rsid w:val="00521A5E"/>
    <w:rsid w:val="005222A0"/>
    <w:rsid w:val="00524C5E"/>
    <w:rsid w:val="0053149E"/>
    <w:rsid w:val="00535342"/>
    <w:rsid w:val="005368F7"/>
    <w:rsid w:val="00536D23"/>
    <w:rsid w:val="0054154B"/>
    <w:rsid w:val="005422E8"/>
    <w:rsid w:val="00543714"/>
    <w:rsid w:val="00543D68"/>
    <w:rsid w:val="0054734D"/>
    <w:rsid w:val="00550059"/>
    <w:rsid w:val="00553113"/>
    <w:rsid w:val="00556EE7"/>
    <w:rsid w:val="00561FAC"/>
    <w:rsid w:val="0056271F"/>
    <w:rsid w:val="0056372F"/>
    <w:rsid w:val="0056442A"/>
    <w:rsid w:val="00566F1E"/>
    <w:rsid w:val="00567D91"/>
    <w:rsid w:val="00570CB2"/>
    <w:rsid w:val="00572AAA"/>
    <w:rsid w:val="00572D7D"/>
    <w:rsid w:val="0058028F"/>
    <w:rsid w:val="00582972"/>
    <w:rsid w:val="00582ADF"/>
    <w:rsid w:val="00583004"/>
    <w:rsid w:val="005838F0"/>
    <w:rsid w:val="0058462A"/>
    <w:rsid w:val="005857AB"/>
    <w:rsid w:val="00591BF1"/>
    <w:rsid w:val="00592DEF"/>
    <w:rsid w:val="0059381E"/>
    <w:rsid w:val="00594070"/>
    <w:rsid w:val="005947C0"/>
    <w:rsid w:val="005967C6"/>
    <w:rsid w:val="005A35EF"/>
    <w:rsid w:val="005A5533"/>
    <w:rsid w:val="005A57A1"/>
    <w:rsid w:val="005A60DD"/>
    <w:rsid w:val="005D0560"/>
    <w:rsid w:val="005D07DB"/>
    <w:rsid w:val="005D170C"/>
    <w:rsid w:val="005D1738"/>
    <w:rsid w:val="005D39A8"/>
    <w:rsid w:val="005D3B3B"/>
    <w:rsid w:val="005D5DF4"/>
    <w:rsid w:val="005D69D3"/>
    <w:rsid w:val="005E1728"/>
    <w:rsid w:val="005E2144"/>
    <w:rsid w:val="005E29DA"/>
    <w:rsid w:val="005E3CDE"/>
    <w:rsid w:val="005F22B5"/>
    <w:rsid w:val="005F5478"/>
    <w:rsid w:val="005F57EC"/>
    <w:rsid w:val="00602541"/>
    <w:rsid w:val="00603879"/>
    <w:rsid w:val="00604776"/>
    <w:rsid w:val="00604F20"/>
    <w:rsid w:val="00612C72"/>
    <w:rsid w:val="006140B2"/>
    <w:rsid w:val="00615D1E"/>
    <w:rsid w:val="006170A6"/>
    <w:rsid w:val="0061743F"/>
    <w:rsid w:val="0061779B"/>
    <w:rsid w:val="00617B76"/>
    <w:rsid w:val="00624959"/>
    <w:rsid w:val="0062590C"/>
    <w:rsid w:val="0063103A"/>
    <w:rsid w:val="006324CD"/>
    <w:rsid w:val="00633928"/>
    <w:rsid w:val="00634356"/>
    <w:rsid w:val="00641E0F"/>
    <w:rsid w:val="00646569"/>
    <w:rsid w:val="00647289"/>
    <w:rsid w:val="006528A9"/>
    <w:rsid w:val="00653CE4"/>
    <w:rsid w:val="00657A67"/>
    <w:rsid w:val="00657A93"/>
    <w:rsid w:val="00664A46"/>
    <w:rsid w:val="006716A3"/>
    <w:rsid w:val="00671B8F"/>
    <w:rsid w:val="00674CD7"/>
    <w:rsid w:val="00680757"/>
    <w:rsid w:val="00680D59"/>
    <w:rsid w:val="00682325"/>
    <w:rsid w:val="00687F51"/>
    <w:rsid w:val="00690B3C"/>
    <w:rsid w:val="00690E4B"/>
    <w:rsid w:val="00692090"/>
    <w:rsid w:val="006935D8"/>
    <w:rsid w:val="00693816"/>
    <w:rsid w:val="0069417D"/>
    <w:rsid w:val="006951F6"/>
    <w:rsid w:val="00695A00"/>
    <w:rsid w:val="00697C38"/>
    <w:rsid w:val="006A18E7"/>
    <w:rsid w:val="006A1E13"/>
    <w:rsid w:val="006B242D"/>
    <w:rsid w:val="006B3525"/>
    <w:rsid w:val="006B3E76"/>
    <w:rsid w:val="006B679A"/>
    <w:rsid w:val="006C442B"/>
    <w:rsid w:val="006C485C"/>
    <w:rsid w:val="006C68DB"/>
    <w:rsid w:val="006C7469"/>
    <w:rsid w:val="006D0CB6"/>
    <w:rsid w:val="006D14E7"/>
    <w:rsid w:val="006D65A2"/>
    <w:rsid w:val="006D6A2D"/>
    <w:rsid w:val="006E2632"/>
    <w:rsid w:val="006F39E7"/>
    <w:rsid w:val="006F523E"/>
    <w:rsid w:val="006F5EC4"/>
    <w:rsid w:val="006F71C3"/>
    <w:rsid w:val="006F726D"/>
    <w:rsid w:val="00703A8C"/>
    <w:rsid w:val="00705F0E"/>
    <w:rsid w:val="00706450"/>
    <w:rsid w:val="00713C28"/>
    <w:rsid w:val="0071686B"/>
    <w:rsid w:val="00720403"/>
    <w:rsid w:val="00720E75"/>
    <w:rsid w:val="007219FB"/>
    <w:rsid w:val="007238AD"/>
    <w:rsid w:val="00723D49"/>
    <w:rsid w:val="007252CA"/>
    <w:rsid w:val="007338C6"/>
    <w:rsid w:val="0073611C"/>
    <w:rsid w:val="007409B5"/>
    <w:rsid w:val="00744184"/>
    <w:rsid w:val="00746751"/>
    <w:rsid w:val="007473BA"/>
    <w:rsid w:val="00751511"/>
    <w:rsid w:val="00757A8E"/>
    <w:rsid w:val="00757E9D"/>
    <w:rsid w:val="00761416"/>
    <w:rsid w:val="00764E80"/>
    <w:rsid w:val="00766BA5"/>
    <w:rsid w:val="0076760B"/>
    <w:rsid w:val="00771636"/>
    <w:rsid w:val="00772120"/>
    <w:rsid w:val="007724B2"/>
    <w:rsid w:val="0077422D"/>
    <w:rsid w:val="0077487B"/>
    <w:rsid w:val="007750A5"/>
    <w:rsid w:val="00777447"/>
    <w:rsid w:val="0078148F"/>
    <w:rsid w:val="00781CDF"/>
    <w:rsid w:val="0078430C"/>
    <w:rsid w:val="00787040"/>
    <w:rsid w:val="00787B4B"/>
    <w:rsid w:val="0079192D"/>
    <w:rsid w:val="00793123"/>
    <w:rsid w:val="007949B0"/>
    <w:rsid w:val="00794A70"/>
    <w:rsid w:val="0079575B"/>
    <w:rsid w:val="00796D02"/>
    <w:rsid w:val="0079760E"/>
    <w:rsid w:val="007A006A"/>
    <w:rsid w:val="007A0758"/>
    <w:rsid w:val="007A2943"/>
    <w:rsid w:val="007A2F3B"/>
    <w:rsid w:val="007A30B7"/>
    <w:rsid w:val="007A3514"/>
    <w:rsid w:val="007A3CE1"/>
    <w:rsid w:val="007A46C8"/>
    <w:rsid w:val="007A54D8"/>
    <w:rsid w:val="007A5D66"/>
    <w:rsid w:val="007A77D1"/>
    <w:rsid w:val="007B1387"/>
    <w:rsid w:val="007B502B"/>
    <w:rsid w:val="007B67D9"/>
    <w:rsid w:val="007C5C02"/>
    <w:rsid w:val="007C7B28"/>
    <w:rsid w:val="007D0C45"/>
    <w:rsid w:val="007D3F22"/>
    <w:rsid w:val="007D4781"/>
    <w:rsid w:val="007D59DE"/>
    <w:rsid w:val="007D6B8E"/>
    <w:rsid w:val="007E219B"/>
    <w:rsid w:val="007E620C"/>
    <w:rsid w:val="007E646D"/>
    <w:rsid w:val="007E762D"/>
    <w:rsid w:val="007F021C"/>
    <w:rsid w:val="007F0FA2"/>
    <w:rsid w:val="007F265A"/>
    <w:rsid w:val="007F4634"/>
    <w:rsid w:val="007F7504"/>
    <w:rsid w:val="00807353"/>
    <w:rsid w:val="00810740"/>
    <w:rsid w:val="00810EA2"/>
    <w:rsid w:val="00816734"/>
    <w:rsid w:val="00816B99"/>
    <w:rsid w:val="00825730"/>
    <w:rsid w:val="00826F22"/>
    <w:rsid w:val="00826FD4"/>
    <w:rsid w:val="00840359"/>
    <w:rsid w:val="008468F2"/>
    <w:rsid w:val="00851468"/>
    <w:rsid w:val="00855545"/>
    <w:rsid w:val="00856C65"/>
    <w:rsid w:val="00857626"/>
    <w:rsid w:val="00857E1E"/>
    <w:rsid w:val="00863624"/>
    <w:rsid w:val="00864EFD"/>
    <w:rsid w:val="008656FF"/>
    <w:rsid w:val="00865D8D"/>
    <w:rsid w:val="00872131"/>
    <w:rsid w:val="008734EE"/>
    <w:rsid w:val="00874721"/>
    <w:rsid w:val="008764C9"/>
    <w:rsid w:val="008850EB"/>
    <w:rsid w:val="00885A20"/>
    <w:rsid w:val="00886B99"/>
    <w:rsid w:val="008870F1"/>
    <w:rsid w:val="00891C38"/>
    <w:rsid w:val="008934F4"/>
    <w:rsid w:val="008942F1"/>
    <w:rsid w:val="00895CCF"/>
    <w:rsid w:val="00895EAE"/>
    <w:rsid w:val="008A0232"/>
    <w:rsid w:val="008A07D4"/>
    <w:rsid w:val="008A2BD2"/>
    <w:rsid w:val="008A4D6A"/>
    <w:rsid w:val="008A5200"/>
    <w:rsid w:val="008B078B"/>
    <w:rsid w:val="008B2B3E"/>
    <w:rsid w:val="008B4DCC"/>
    <w:rsid w:val="008B53C9"/>
    <w:rsid w:val="008B7291"/>
    <w:rsid w:val="008B72C0"/>
    <w:rsid w:val="008C1B3A"/>
    <w:rsid w:val="008C2C15"/>
    <w:rsid w:val="008C4AE1"/>
    <w:rsid w:val="008D1588"/>
    <w:rsid w:val="008D18F1"/>
    <w:rsid w:val="008D2657"/>
    <w:rsid w:val="008D404B"/>
    <w:rsid w:val="008D43B2"/>
    <w:rsid w:val="008E134C"/>
    <w:rsid w:val="008E2535"/>
    <w:rsid w:val="008E5D3A"/>
    <w:rsid w:val="008E639A"/>
    <w:rsid w:val="008F272A"/>
    <w:rsid w:val="008F2738"/>
    <w:rsid w:val="008F32A4"/>
    <w:rsid w:val="0090052E"/>
    <w:rsid w:val="00904199"/>
    <w:rsid w:val="00906A1C"/>
    <w:rsid w:val="009075A9"/>
    <w:rsid w:val="0090799A"/>
    <w:rsid w:val="0091145C"/>
    <w:rsid w:val="00911DCD"/>
    <w:rsid w:val="00913A19"/>
    <w:rsid w:val="00925D4C"/>
    <w:rsid w:val="00926062"/>
    <w:rsid w:val="00927E2F"/>
    <w:rsid w:val="00931809"/>
    <w:rsid w:val="00934071"/>
    <w:rsid w:val="0093668C"/>
    <w:rsid w:val="00941D4A"/>
    <w:rsid w:val="0094377B"/>
    <w:rsid w:val="00945D7B"/>
    <w:rsid w:val="0095255B"/>
    <w:rsid w:val="00961950"/>
    <w:rsid w:val="00962E4A"/>
    <w:rsid w:val="00965930"/>
    <w:rsid w:val="00966D9E"/>
    <w:rsid w:val="00967329"/>
    <w:rsid w:val="0097181F"/>
    <w:rsid w:val="0097306D"/>
    <w:rsid w:val="00976EC0"/>
    <w:rsid w:val="00981440"/>
    <w:rsid w:val="009839EA"/>
    <w:rsid w:val="00985230"/>
    <w:rsid w:val="00985372"/>
    <w:rsid w:val="009855A1"/>
    <w:rsid w:val="00986ADA"/>
    <w:rsid w:val="009875A1"/>
    <w:rsid w:val="00990068"/>
    <w:rsid w:val="0099095B"/>
    <w:rsid w:val="00990A75"/>
    <w:rsid w:val="00992C13"/>
    <w:rsid w:val="00996F46"/>
    <w:rsid w:val="009970D7"/>
    <w:rsid w:val="009A272C"/>
    <w:rsid w:val="009A6DA3"/>
    <w:rsid w:val="009B4C28"/>
    <w:rsid w:val="009B5C38"/>
    <w:rsid w:val="009C2F61"/>
    <w:rsid w:val="009C3C8C"/>
    <w:rsid w:val="009C7729"/>
    <w:rsid w:val="009D0B52"/>
    <w:rsid w:val="009D3D79"/>
    <w:rsid w:val="009D6FCE"/>
    <w:rsid w:val="009D71FF"/>
    <w:rsid w:val="009E2AAD"/>
    <w:rsid w:val="009E5A12"/>
    <w:rsid w:val="009E6B5F"/>
    <w:rsid w:val="009F2ECD"/>
    <w:rsid w:val="009F53E6"/>
    <w:rsid w:val="009F5551"/>
    <w:rsid w:val="009F71FA"/>
    <w:rsid w:val="00A004F1"/>
    <w:rsid w:val="00A01C9E"/>
    <w:rsid w:val="00A0733E"/>
    <w:rsid w:val="00A13FCC"/>
    <w:rsid w:val="00A14C3D"/>
    <w:rsid w:val="00A20074"/>
    <w:rsid w:val="00A21762"/>
    <w:rsid w:val="00A219B9"/>
    <w:rsid w:val="00A22CF2"/>
    <w:rsid w:val="00A25817"/>
    <w:rsid w:val="00A269D2"/>
    <w:rsid w:val="00A32029"/>
    <w:rsid w:val="00A3405B"/>
    <w:rsid w:val="00A3667B"/>
    <w:rsid w:val="00A4326F"/>
    <w:rsid w:val="00A43708"/>
    <w:rsid w:val="00A43D1A"/>
    <w:rsid w:val="00A4799F"/>
    <w:rsid w:val="00A47CB1"/>
    <w:rsid w:val="00A51D64"/>
    <w:rsid w:val="00A52227"/>
    <w:rsid w:val="00A53C82"/>
    <w:rsid w:val="00A53C8B"/>
    <w:rsid w:val="00A55A3F"/>
    <w:rsid w:val="00A56B34"/>
    <w:rsid w:val="00A571D7"/>
    <w:rsid w:val="00A60A8B"/>
    <w:rsid w:val="00A63A67"/>
    <w:rsid w:val="00A72889"/>
    <w:rsid w:val="00A73EEE"/>
    <w:rsid w:val="00A7422C"/>
    <w:rsid w:val="00A74D31"/>
    <w:rsid w:val="00A80D44"/>
    <w:rsid w:val="00A80E0D"/>
    <w:rsid w:val="00A8205F"/>
    <w:rsid w:val="00A84259"/>
    <w:rsid w:val="00A9058D"/>
    <w:rsid w:val="00A913F5"/>
    <w:rsid w:val="00A937A3"/>
    <w:rsid w:val="00A970F8"/>
    <w:rsid w:val="00AA1902"/>
    <w:rsid w:val="00AA25FA"/>
    <w:rsid w:val="00AA27A3"/>
    <w:rsid w:val="00AA342D"/>
    <w:rsid w:val="00AA3627"/>
    <w:rsid w:val="00AA575E"/>
    <w:rsid w:val="00AA5D63"/>
    <w:rsid w:val="00AA6B61"/>
    <w:rsid w:val="00AA7194"/>
    <w:rsid w:val="00AB0C17"/>
    <w:rsid w:val="00AB128F"/>
    <w:rsid w:val="00AB2F6B"/>
    <w:rsid w:val="00AB3977"/>
    <w:rsid w:val="00AB3C32"/>
    <w:rsid w:val="00AB4658"/>
    <w:rsid w:val="00AB4BDC"/>
    <w:rsid w:val="00AB766A"/>
    <w:rsid w:val="00AC0A2B"/>
    <w:rsid w:val="00AC279C"/>
    <w:rsid w:val="00AC2C8E"/>
    <w:rsid w:val="00AC2F7B"/>
    <w:rsid w:val="00AC5E71"/>
    <w:rsid w:val="00AC77D3"/>
    <w:rsid w:val="00AC7A81"/>
    <w:rsid w:val="00AD49A4"/>
    <w:rsid w:val="00AD5633"/>
    <w:rsid w:val="00AE01B5"/>
    <w:rsid w:val="00AE24D6"/>
    <w:rsid w:val="00AE3226"/>
    <w:rsid w:val="00AE499E"/>
    <w:rsid w:val="00AF07DF"/>
    <w:rsid w:val="00AF1D3D"/>
    <w:rsid w:val="00AF4A89"/>
    <w:rsid w:val="00AF4C38"/>
    <w:rsid w:val="00AF5738"/>
    <w:rsid w:val="00AF5746"/>
    <w:rsid w:val="00AF7634"/>
    <w:rsid w:val="00AF76DA"/>
    <w:rsid w:val="00B0198C"/>
    <w:rsid w:val="00B01D3E"/>
    <w:rsid w:val="00B12E04"/>
    <w:rsid w:val="00B14263"/>
    <w:rsid w:val="00B15E72"/>
    <w:rsid w:val="00B2158F"/>
    <w:rsid w:val="00B226F7"/>
    <w:rsid w:val="00B230A5"/>
    <w:rsid w:val="00B23828"/>
    <w:rsid w:val="00B26ABA"/>
    <w:rsid w:val="00B30E1A"/>
    <w:rsid w:val="00B33C2C"/>
    <w:rsid w:val="00B3589E"/>
    <w:rsid w:val="00B37C15"/>
    <w:rsid w:val="00B4032E"/>
    <w:rsid w:val="00B41CF8"/>
    <w:rsid w:val="00B446A7"/>
    <w:rsid w:val="00B45740"/>
    <w:rsid w:val="00B45CE8"/>
    <w:rsid w:val="00B50B40"/>
    <w:rsid w:val="00B52380"/>
    <w:rsid w:val="00B54139"/>
    <w:rsid w:val="00B55816"/>
    <w:rsid w:val="00B56281"/>
    <w:rsid w:val="00B56FCE"/>
    <w:rsid w:val="00B61791"/>
    <w:rsid w:val="00B62204"/>
    <w:rsid w:val="00B6394D"/>
    <w:rsid w:val="00B64425"/>
    <w:rsid w:val="00B762EB"/>
    <w:rsid w:val="00B80B23"/>
    <w:rsid w:val="00B84B33"/>
    <w:rsid w:val="00B87B5C"/>
    <w:rsid w:val="00B87C5E"/>
    <w:rsid w:val="00B90D76"/>
    <w:rsid w:val="00B90E62"/>
    <w:rsid w:val="00B922A4"/>
    <w:rsid w:val="00B943C1"/>
    <w:rsid w:val="00BA0745"/>
    <w:rsid w:val="00BA189D"/>
    <w:rsid w:val="00BA2FEA"/>
    <w:rsid w:val="00BA4C6E"/>
    <w:rsid w:val="00BA51C9"/>
    <w:rsid w:val="00BA63AF"/>
    <w:rsid w:val="00BA7099"/>
    <w:rsid w:val="00BB0183"/>
    <w:rsid w:val="00BB4BA0"/>
    <w:rsid w:val="00BB64D9"/>
    <w:rsid w:val="00BC0265"/>
    <w:rsid w:val="00BC17BE"/>
    <w:rsid w:val="00BC43BC"/>
    <w:rsid w:val="00BD2596"/>
    <w:rsid w:val="00BE2C05"/>
    <w:rsid w:val="00BE4FA6"/>
    <w:rsid w:val="00BE6FF7"/>
    <w:rsid w:val="00BF2B60"/>
    <w:rsid w:val="00BF2F03"/>
    <w:rsid w:val="00BF4A8A"/>
    <w:rsid w:val="00C02BD5"/>
    <w:rsid w:val="00C03E1F"/>
    <w:rsid w:val="00C03F58"/>
    <w:rsid w:val="00C0593B"/>
    <w:rsid w:val="00C05B66"/>
    <w:rsid w:val="00C1099A"/>
    <w:rsid w:val="00C11B67"/>
    <w:rsid w:val="00C12972"/>
    <w:rsid w:val="00C1305E"/>
    <w:rsid w:val="00C13AA9"/>
    <w:rsid w:val="00C15A6F"/>
    <w:rsid w:val="00C24705"/>
    <w:rsid w:val="00C27EE8"/>
    <w:rsid w:val="00C3041B"/>
    <w:rsid w:val="00C30796"/>
    <w:rsid w:val="00C319AA"/>
    <w:rsid w:val="00C35564"/>
    <w:rsid w:val="00C362FC"/>
    <w:rsid w:val="00C417BF"/>
    <w:rsid w:val="00C41F85"/>
    <w:rsid w:val="00C44A8A"/>
    <w:rsid w:val="00C46811"/>
    <w:rsid w:val="00C46C54"/>
    <w:rsid w:val="00C5049F"/>
    <w:rsid w:val="00C518F2"/>
    <w:rsid w:val="00C51D2D"/>
    <w:rsid w:val="00C53A69"/>
    <w:rsid w:val="00C55CC5"/>
    <w:rsid w:val="00C57258"/>
    <w:rsid w:val="00C60D81"/>
    <w:rsid w:val="00C62A4E"/>
    <w:rsid w:val="00C66B8A"/>
    <w:rsid w:val="00C76EBE"/>
    <w:rsid w:val="00C80A22"/>
    <w:rsid w:val="00C8237C"/>
    <w:rsid w:val="00C84050"/>
    <w:rsid w:val="00C910E9"/>
    <w:rsid w:val="00C912F2"/>
    <w:rsid w:val="00C918E4"/>
    <w:rsid w:val="00C92B17"/>
    <w:rsid w:val="00C934A1"/>
    <w:rsid w:val="00C93E18"/>
    <w:rsid w:val="00C97658"/>
    <w:rsid w:val="00CA3EE0"/>
    <w:rsid w:val="00CA7B25"/>
    <w:rsid w:val="00CC0DBB"/>
    <w:rsid w:val="00CC303C"/>
    <w:rsid w:val="00CC3160"/>
    <w:rsid w:val="00CC35A4"/>
    <w:rsid w:val="00CC6F62"/>
    <w:rsid w:val="00CD7F8E"/>
    <w:rsid w:val="00CE2300"/>
    <w:rsid w:val="00CE58CB"/>
    <w:rsid w:val="00CE732F"/>
    <w:rsid w:val="00CE78A1"/>
    <w:rsid w:val="00CF0718"/>
    <w:rsid w:val="00CF79B2"/>
    <w:rsid w:val="00CF7ED0"/>
    <w:rsid w:val="00D00414"/>
    <w:rsid w:val="00D00D29"/>
    <w:rsid w:val="00D021CB"/>
    <w:rsid w:val="00D0570C"/>
    <w:rsid w:val="00D06CA0"/>
    <w:rsid w:val="00D13B01"/>
    <w:rsid w:val="00D14377"/>
    <w:rsid w:val="00D14507"/>
    <w:rsid w:val="00D16489"/>
    <w:rsid w:val="00D1662B"/>
    <w:rsid w:val="00D16FAD"/>
    <w:rsid w:val="00D236A1"/>
    <w:rsid w:val="00D24EFB"/>
    <w:rsid w:val="00D25454"/>
    <w:rsid w:val="00D26050"/>
    <w:rsid w:val="00D30631"/>
    <w:rsid w:val="00D325AE"/>
    <w:rsid w:val="00D32A73"/>
    <w:rsid w:val="00D32C4C"/>
    <w:rsid w:val="00D41F11"/>
    <w:rsid w:val="00D442F5"/>
    <w:rsid w:val="00D5130B"/>
    <w:rsid w:val="00D5274F"/>
    <w:rsid w:val="00D52A04"/>
    <w:rsid w:val="00D540D3"/>
    <w:rsid w:val="00D54D74"/>
    <w:rsid w:val="00D55A7B"/>
    <w:rsid w:val="00D601FF"/>
    <w:rsid w:val="00D60A80"/>
    <w:rsid w:val="00D60C8C"/>
    <w:rsid w:val="00D61860"/>
    <w:rsid w:val="00D64268"/>
    <w:rsid w:val="00D709E5"/>
    <w:rsid w:val="00D712CF"/>
    <w:rsid w:val="00D8139E"/>
    <w:rsid w:val="00D83C7C"/>
    <w:rsid w:val="00D85CF8"/>
    <w:rsid w:val="00D8726E"/>
    <w:rsid w:val="00D87F3F"/>
    <w:rsid w:val="00D90545"/>
    <w:rsid w:val="00D9271D"/>
    <w:rsid w:val="00D97E12"/>
    <w:rsid w:val="00DA0F3E"/>
    <w:rsid w:val="00DA286D"/>
    <w:rsid w:val="00DA2D83"/>
    <w:rsid w:val="00DB2B7D"/>
    <w:rsid w:val="00DB2DE1"/>
    <w:rsid w:val="00DB34BC"/>
    <w:rsid w:val="00DB3E06"/>
    <w:rsid w:val="00DB6206"/>
    <w:rsid w:val="00DB6755"/>
    <w:rsid w:val="00DC35BF"/>
    <w:rsid w:val="00DC4FDE"/>
    <w:rsid w:val="00DC77D9"/>
    <w:rsid w:val="00DD13A8"/>
    <w:rsid w:val="00DD2D20"/>
    <w:rsid w:val="00DF73CE"/>
    <w:rsid w:val="00DF7990"/>
    <w:rsid w:val="00E01AD0"/>
    <w:rsid w:val="00E055D7"/>
    <w:rsid w:val="00E1107C"/>
    <w:rsid w:val="00E12CF3"/>
    <w:rsid w:val="00E15F3D"/>
    <w:rsid w:val="00E26597"/>
    <w:rsid w:val="00E30A75"/>
    <w:rsid w:val="00E31997"/>
    <w:rsid w:val="00E34882"/>
    <w:rsid w:val="00E35008"/>
    <w:rsid w:val="00E36EE7"/>
    <w:rsid w:val="00E41B35"/>
    <w:rsid w:val="00E431F3"/>
    <w:rsid w:val="00E44757"/>
    <w:rsid w:val="00E4556B"/>
    <w:rsid w:val="00E47499"/>
    <w:rsid w:val="00E478E0"/>
    <w:rsid w:val="00E5216A"/>
    <w:rsid w:val="00E5427B"/>
    <w:rsid w:val="00E606AE"/>
    <w:rsid w:val="00E7026A"/>
    <w:rsid w:val="00E747A0"/>
    <w:rsid w:val="00E75A4D"/>
    <w:rsid w:val="00E81289"/>
    <w:rsid w:val="00E81C61"/>
    <w:rsid w:val="00E8349E"/>
    <w:rsid w:val="00E83516"/>
    <w:rsid w:val="00E84A4F"/>
    <w:rsid w:val="00E86F84"/>
    <w:rsid w:val="00E87E04"/>
    <w:rsid w:val="00EA03EE"/>
    <w:rsid w:val="00EA1535"/>
    <w:rsid w:val="00EA3214"/>
    <w:rsid w:val="00EA4492"/>
    <w:rsid w:val="00EA78C5"/>
    <w:rsid w:val="00EA7C1B"/>
    <w:rsid w:val="00EB48FA"/>
    <w:rsid w:val="00EC5245"/>
    <w:rsid w:val="00EC67E3"/>
    <w:rsid w:val="00ED0548"/>
    <w:rsid w:val="00ED1393"/>
    <w:rsid w:val="00ED5C06"/>
    <w:rsid w:val="00ED6A24"/>
    <w:rsid w:val="00EE02DC"/>
    <w:rsid w:val="00EE0722"/>
    <w:rsid w:val="00EE45E1"/>
    <w:rsid w:val="00EE515D"/>
    <w:rsid w:val="00EE70E6"/>
    <w:rsid w:val="00EF0579"/>
    <w:rsid w:val="00EF19C4"/>
    <w:rsid w:val="00EF3DBB"/>
    <w:rsid w:val="00EF46CB"/>
    <w:rsid w:val="00EF4721"/>
    <w:rsid w:val="00F051B9"/>
    <w:rsid w:val="00F07C86"/>
    <w:rsid w:val="00F10AD7"/>
    <w:rsid w:val="00F12875"/>
    <w:rsid w:val="00F1484C"/>
    <w:rsid w:val="00F14E65"/>
    <w:rsid w:val="00F17A64"/>
    <w:rsid w:val="00F202FB"/>
    <w:rsid w:val="00F245B9"/>
    <w:rsid w:val="00F2473C"/>
    <w:rsid w:val="00F279AC"/>
    <w:rsid w:val="00F27F64"/>
    <w:rsid w:val="00F3117E"/>
    <w:rsid w:val="00F311A7"/>
    <w:rsid w:val="00F3227F"/>
    <w:rsid w:val="00F3310E"/>
    <w:rsid w:val="00F42D65"/>
    <w:rsid w:val="00F43310"/>
    <w:rsid w:val="00F46F12"/>
    <w:rsid w:val="00F47E04"/>
    <w:rsid w:val="00F516CD"/>
    <w:rsid w:val="00F57AF7"/>
    <w:rsid w:val="00F61E66"/>
    <w:rsid w:val="00F6297F"/>
    <w:rsid w:val="00F6712D"/>
    <w:rsid w:val="00F67323"/>
    <w:rsid w:val="00F67C41"/>
    <w:rsid w:val="00F67CBB"/>
    <w:rsid w:val="00F70370"/>
    <w:rsid w:val="00F70ECB"/>
    <w:rsid w:val="00F73097"/>
    <w:rsid w:val="00F75E6A"/>
    <w:rsid w:val="00F77259"/>
    <w:rsid w:val="00F77651"/>
    <w:rsid w:val="00F77B1C"/>
    <w:rsid w:val="00F81859"/>
    <w:rsid w:val="00F829AC"/>
    <w:rsid w:val="00F84F1F"/>
    <w:rsid w:val="00F85633"/>
    <w:rsid w:val="00F9141D"/>
    <w:rsid w:val="00FA61D3"/>
    <w:rsid w:val="00FB017A"/>
    <w:rsid w:val="00FB3CAD"/>
    <w:rsid w:val="00FB40DF"/>
    <w:rsid w:val="00FB5295"/>
    <w:rsid w:val="00FB56C3"/>
    <w:rsid w:val="00FC1784"/>
    <w:rsid w:val="00FC2146"/>
    <w:rsid w:val="00FC59C9"/>
    <w:rsid w:val="00FC5FFA"/>
    <w:rsid w:val="00FD045A"/>
    <w:rsid w:val="00FE0E49"/>
    <w:rsid w:val="00FE1B93"/>
    <w:rsid w:val="00FE33E5"/>
    <w:rsid w:val="00FE6C3A"/>
    <w:rsid w:val="00FE7945"/>
    <w:rsid w:val="00FF219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E5D704"/>
  <w15:chartTrackingRefBased/>
  <w15:docId w15:val="{BCA85761-D956-475C-A258-6C326CDD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560"/>
    <w:pPr>
      <w:spacing w:after="0" w:line="240" w:lineRule="auto"/>
      <w:jc w:val="both"/>
    </w:pPr>
    <w:rPr>
      <w:rFonts w:ascii="Cambria" w:hAnsi="Cambria" w:cs="Times New Roman"/>
      <w:sz w:val="24"/>
      <w:szCs w:val="20"/>
      <w:lang w:eastAsia="fr-FR"/>
    </w:rPr>
  </w:style>
  <w:style w:type="paragraph" w:styleId="Titre1">
    <w:name w:val="heading 1"/>
    <w:basedOn w:val="Normal"/>
    <w:next w:val="Normal"/>
    <w:link w:val="Titre1Car"/>
    <w:qFormat/>
    <w:rsid w:val="009F71FA"/>
    <w:pPr>
      <w:pBdr>
        <w:top w:val="single" w:sz="4" w:space="1" w:color="auto"/>
        <w:left w:val="single" w:sz="4" w:space="4" w:color="auto"/>
        <w:bottom w:val="single" w:sz="4" w:space="1" w:color="auto"/>
        <w:right w:val="single" w:sz="4" w:space="4" w:color="auto"/>
      </w:pBdr>
      <w:jc w:val="center"/>
      <w:outlineLvl w:val="0"/>
    </w:pPr>
    <w:rPr>
      <w:rFonts w:eastAsia="Calibri"/>
      <w:b/>
      <w:szCs w:val="24"/>
      <w:lang w:eastAsia="en-US"/>
    </w:rPr>
  </w:style>
  <w:style w:type="paragraph" w:styleId="Titre2">
    <w:name w:val="heading 2"/>
    <w:basedOn w:val="Normal"/>
    <w:next w:val="Normal"/>
    <w:link w:val="Titre2Car"/>
    <w:uiPriority w:val="9"/>
    <w:qFormat/>
    <w:rsid w:val="009F71FA"/>
    <w:pPr>
      <w:jc w:val="center"/>
      <w:outlineLvl w:val="1"/>
    </w:pPr>
    <w:rPr>
      <w:b/>
      <w:caps/>
      <w:u w:val="single"/>
    </w:rPr>
  </w:style>
  <w:style w:type="paragraph" w:styleId="Titre3">
    <w:name w:val="heading 3"/>
    <w:basedOn w:val="Normal"/>
    <w:next w:val="Normal"/>
    <w:link w:val="Titre3Car"/>
    <w:uiPriority w:val="9"/>
    <w:qFormat/>
    <w:rsid w:val="009F71FA"/>
    <w:pPr>
      <w:outlineLvl w:val="2"/>
    </w:pPr>
    <w:rPr>
      <w:b/>
      <w:caps/>
      <w:u w:val="single"/>
    </w:rPr>
  </w:style>
  <w:style w:type="paragraph" w:styleId="Titre4">
    <w:name w:val="heading 4"/>
    <w:basedOn w:val="Paragraphedeliste"/>
    <w:next w:val="Normal"/>
    <w:link w:val="Titre4Car"/>
    <w:qFormat/>
    <w:rsid w:val="001F1E97"/>
    <w:pPr>
      <w:numPr>
        <w:ilvl w:val="3"/>
        <w:numId w:val="2"/>
      </w:numPr>
      <w:outlineLvl w:val="3"/>
    </w:pPr>
    <w:rPr>
      <w:rFonts w:ascii="Cambria" w:hAnsi="Cambria"/>
      <w:b/>
    </w:rPr>
  </w:style>
  <w:style w:type="paragraph" w:styleId="Titre5">
    <w:name w:val="heading 5"/>
    <w:basedOn w:val="Paragraphedeliste"/>
    <w:next w:val="Normal"/>
    <w:link w:val="Titre5Car"/>
    <w:qFormat/>
    <w:rsid w:val="001F1E97"/>
    <w:pPr>
      <w:numPr>
        <w:ilvl w:val="4"/>
        <w:numId w:val="2"/>
      </w:numPr>
      <w:outlineLvl w:val="4"/>
    </w:pPr>
    <w:rPr>
      <w:u w:val="single"/>
    </w:rPr>
  </w:style>
  <w:style w:type="paragraph" w:styleId="Titre6">
    <w:name w:val="heading 6"/>
    <w:basedOn w:val="Paragraphedeliste"/>
    <w:next w:val="Normal"/>
    <w:link w:val="Titre6Car"/>
    <w:uiPriority w:val="9"/>
    <w:qFormat/>
    <w:rsid w:val="001F1E97"/>
    <w:pPr>
      <w:numPr>
        <w:ilvl w:val="5"/>
        <w:numId w:val="2"/>
      </w:numPr>
      <w:outlineLvl w:val="5"/>
    </w:pPr>
    <w:rPr>
      <w:rFonts w:ascii="Cambria" w:hAnsi="Cambria"/>
    </w:rPr>
  </w:style>
  <w:style w:type="paragraph" w:styleId="Titre7">
    <w:name w:val="heading 7"/>
    <w:basedOn w:val="Normal"/>
    <w:next w:val="Normal"/>
    <w:link w:val="Titre7Car"/>
    <w:uiPriority w:val="9"/>
    <w:semiHidden/>
    <w:qFormat/>
    <w:rsid w:val="00D1166D"/>
    <w:pPr>
      <w:keepNext/>
      <w:keepLines/>
      <w:spacing w:before="4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qFormat/>
    <w:rsid w:val="00D1166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D1166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frences">
    <w:name w:val="Références"/>
    <w:basedOn w:val="Normal"/>
    <w:uiPriority w:val="6"/>
    <w:qFormat/>
    <w:rsid w:val="0079760E"/>
    <w:pPr>
      <w:jc w:val="left"/>
    </w:pPr>
    <w:rPr>
      <w:sz w:val="20"/>
    </w:rPr>
  </w:style>
  <w:style w:type="paragraph" w:styleId="Titre">
    <w:name w:val="Title"/>
    <w:basedOn w:val="Normal"/>
    <w:next w:val="Normal"/>
    <w:link w:val="TitreCar"/>
    <w:qFormat/>
    <w:rsid w:val="009F71FA"/>
    <w:pPr>
      <w:pBdr>
        <w:top w:val="single" w:sz="4" w:space="1" w:color="auto"/>
        <w:left w:val="single" w:sz="4" w:space="4" w:color="auto"/>
        <w:bottom w:val="single" w:sz="4" w:space="1" w:color="auto"/>
        <w:right w:val="single" w:sz="4" w:space="4" w:color="auto"/>
      </w:pBdr>
      <w:jc w:val="center"/>
    </w:pPr>
    <w:rPr>
      <w:rFonts w:eastAsia="Calibri"/>
      <w:b/>
      <w:sz w:val="28"/>
      <w:szCs w:val="24"/>
      <w:lang w:eastAsia="en-US"/>
    </w:rPr>
  </w:style>
  <w:style w:type="character" w:customStyle="1" w:styleId="TitreCar">
    <w:name w:val="Titre Car"/>
    <w:basedOn w:val="Policepardfaut"/>
    <w:link w:val="Titre"/>
    <w:rsid w:val="009F71FA"/>
    <w:rPr>
      <w:rFonts w:ascii="Cambria" w:eastAsia="Calibri" w:hAnsi="Cambria" w:cs="Times New Roman"/>
      <w:b/>
      <w:sz w:val="28"/>
      <w:szCs w:val="24"/>
    </w:rPr>
  </w:style>
  <w:style w:type="paragraph" w:customStyle="1" w:styleId="Sous-titregras">
    <w:name w:val="Sous-titre (gras"/>
    <w:aliases w:val="majuscules)"/>
    <w:basedOn w:val="Normal"/>
    <w:uiPriority w:val="2"/>
    <w:qFormat/>
    <w:rsid w:val="00810740"/>
    <w:pPr>
      <w:jc w:val="left"/>
    </w:pPr>
    <w:rPr>
      <w:b/>
      <w:caps/>
    </w:rPr>
  </w:style>
  <w:style w:type="paragraph" w:styleId="En-tte">
    <w:name w:val="header"/>
    <w:basedOn w:val="Normal"/>
    <w:link w:val="En-tteCar"/>
    <w:uiPriority w:val="99"/>
    <w:semiHidden/>
    <w:rsid w:val="006C42F4"/>
    <w:pPr>
      <w:tabs>
        <w:tab w:val="center" w:pos="4536"/>
        <w:tab w:val="right" w:pos="9072"/>
      </w:tabs>
    </w:pPr>
  </w:style>
  <w:style w:type="character" w:customStyle="1" w:styleId="En-tteCar">
    <w:name w:val="En-tête Car"/>
    <w:basedOn w:val="Policepardfaut"/>
    <w:link w:val="En-tte"/>
    <w:uiPriority w:val="99"/>
    <w:semiHidden/>
    <w:rsid w:val="009520FD"/>
    <w:rPr>
      <w:rFonts w:ascii="Cambria" w:hAnsi="Cambria" w:cs="Times New Roman"/>
      <w:sz w:val="24"/>
      <w:szCs w:val="20"/>
      <w:lang w:eastAsia="fr-FR"/>
    </w:rPr>
  </w:style>
  <w:style w:type="paragraph" w:styleId="Pieddepage">
    <w:name w:val="footer"/>
    <w:basedOn w:val="Normal"/>
    <w:link w:val="PieddepageCar"/>
    <w:uiPriority w:val="99"/>
    <w:rsid w:val="00627560"/>
    <w:pPr>
      <w:tabs>
        <w:tab w:val="center" w:pos="4536"/>
        <w:tab w:val="right" w:pos="9072"/>
      </w:tabs>
    </w:pPr>
    <w:rPr>
      <w:rFonts w:ascii="Calibri Light" w:hAnsi="Calibri Light"/>
      <w:sz w:val="20"/>
    </w:rPr>
  </w:style>
  <w:style w:type="character" w:customStyle="1" w:styleId="PieddepageCar">
    <w:name w:val="Pied de page Car"/>
    <w:basedOn w:val="Policepardfaut"/>
    <w:link w:val="Pieddepage"/>
    <w:uiPriority w:val="99"/>
    <w:rsid w:val="00627560"/>
    <w:rPr>
      <w:rFonts w:ascii="Calibri Light" w:hAnsi="Calibri Light" w:cs="Times New Roman"/>
      <w:sz w:val="20"/>
      <w:szCs w:val="20"/>
      <w:lang w:eastAsia="fr-FR"/>
    </w:rPr>
  </w:style>
  <w:style w:type="paragraph" w:customStyle="1" w:styleId="Sous-sous-titresgras">
    <w:name w:val="Sous-sous-titres (gras"/>
    <w:aliases w:val="minuscules)"/>
    <w:basedOn w:val="Normal"/>
    <w:next w:val="Normal"/>
    <w:uiPriority w:val="3"/>
    <w:qFormat/>
    <w:rsid w:val="000C6988"/>
    <w:pPr>
      <w:ind w:left="708"/>
      <w:jc w:val="left"/>
    </w:pPr>
    <w:rPr>
      <w:b/>
    </w:rPr>
  </w:style>
  <w:style w:type="paragraph" w:customStyle="1" w:styleId="Datedelacte">
    <w:name w:val="Date de l'acte"/>
    <w:basedOn w:val="Normal"/>
    <w:next w:val="Normal"/>
    <w:uiPriority w:val="7"/>
    <w:qFormat/>
    <w:rsid w:val="009520FD"/>
    <w:pPr>
      <w:jc w:val="left"/>
    </w:pPr>
    <w:rPr>
      <w:caps/>
    </w:rPr>
  </w:style>
  <w:style w:type="paragraph" w:customStyle="1" w:styleId="Normaldescriptiondelimmeuble">
    <w:name w:val="Normal description de l'immeuble"/>
    <w:basedOn w:val="Normal"/>
    <w:next w:val="Normal"/>
    <w:qFormat/>
    <w:rsid w:val="00CE78A1"/>
    <w:pPr>
      <w:ind w:firstLine="709"/>
    </w:pPr>
  </w:style>
  <w:style w:type="paragraph" w:styleId="Textedebulles">
    <w:name w:val="Balloon Text"/>
    <w:basedOn w:val="Normal"/>
    <w:link w:val="TextedebullesCar"/>
    <w:uiPriority w:val="99"/>
    <w:semiHidden/>
    <w:unhideWhenUsed/>
    <w:rsid w:val="002C7B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2C7BE6"/>
    <w:rPr>
      <w:rFonts w:ascii="Segoe UI" w:hAnsi="Segoe UI" w:cs="Segoe UI"/>
      <w:sz w:val="18"/>
      <w:szCs w:val="18"/>
    </w:rPr>
  </w:style>
  <w:style w:type="table" w:styleId="Grilledutableau">
    <w:name w:val="Table Grid"/>
    <w:basedOn w:val="TableauNormal"/>
    <w:uiPriority w:val="59"/>
    <w:rsid w:val="00AF07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56CFC"/>
    <w:pPr>
      <w:ind w:left="720"/>
      <w:contextualSpacing/>
    </w:pPr>
    <w:rPr>
      <w:rFonts w:asciiTheme="minorHAnsi" w:hAnsiTheme="minorHAnsi"/>
    </w:rPr>
  </w:style>
  <w:style w:type="paragraph" w:styleId="Signature">
    <w:name w:val="Signature"/>
    <w:basedOn w:val="Normal"/>
    <w:link w:val="SignatureCar"/>
    <w:uiPriority w:val="99"/>
    <w:semiHidden/>
    <w:rsid w:val="00330CDF"/>
    <w:pPr>
      <w:ind w:left="4820"/>
    </w:pPr>
  </w:style>
  <w:style w:type="character" w:customStyle="1" w:styleId="SignatureCar">
    <w:name w:val="Signature Car"/>
    <w:basedOn w:val="Policepardfaut"/>
    <w:link w:val="Signature"/>
    <w:uiPriority w:val="99"/>
    <w:semiHidden/>
    <w:rsid w:val="009520FD"/>
    <w:rPr>
      <w:rFonts w:ascii="Cambria" w:hAnsi="Cambria" w:cs="Times New Roman"/>
      <w:sz w:val="24"/>
      <w:szCs w:val="20"/>
      <w:lang w:eastAsia="fr-FR"/>
    </w:rPr>
  </w:style>
  <w:style w:type="character" w:customStyle="1" w:styleId="Titre1Car">
    <w:name w:val="Titre 1 Car"/>
    <w:basedOn w:val="Policepardfaut"/>
    <w:link w:val="Titre1"/>
    <w:rsid w:val="009F71FA"/>
    <w:rPr>
      <w:rFonts w:ascii="Cambria" w:eastAsia="Calibri" w:hAnsi="Cambria" w:cs="Times New Roman"/>
      <w:b/>
      <w:sz w:val="24"/>
      <w:szCs w:val="24"/>
    </w:rPr>
  </w:style>
  <w:style w:type="character" w:customStyle="1" w:styleId="Titre2Car">
    <w:name w:val="Titre 2 Car"/>
    <w:basedOn w:val="Policepardfaut"/>
    <w:link w:val="Titre2"/>
    <w:uiPriority w:val="9"/>
    <w:rsid w:val="009F71FA"/>
    <w:rPr>
      <w:rFonts w:ascii="Cambria" w:hAnsi="Cambria" w:cs="Times New Roman"/>
      <w:b/>
      <w:caps/>
      <w:sz w:val="24"/>
      <w:szCs w:val="20"/>
      <w:u w:val="single"/>
      <w:lang w:eastAsia="fr-FR"/>
    </w:rPr>
  </w:style>
  <w:style w:type="paragraph" w:styleId="Sous-titre">
    <w:name w:val="Subtitle"/>
    <w:aliases w:val="châpeau"/>
    <w:basedOn w:val="Normal"/>
    <w:next w:val="Normal"/>
    <w:link w:val="Sous-titreCar"/>
    <w:uiPriority w:val="8"/>
    <w:semiHidden/>
    <w:qFormat/>
    <w:rsid w:val="009520FD"/>
    <w:pPr>
      <w:jc w:val="left"/>
    </w:pPr>
    <w:rPr>
      <w:b/>
      <w:caps/>
    </w:rPr>
  </w:style>
  <w:style w:type="character" w:customStyle="1" w:styleId="Sous-titreCar">
    <w:name w:val="Sous-titre Car"/>
    <w:aliases w:val="châpeau Car"/>
    <w:basedOn w:val="Policepardfaut"/>
    <w:link w:val="Sous-titre"/>
    <w:uiPriority w:val="8"/>
    <w:semiHidden/>
    <w:rsid w:val="009520FD"/>
    <w:rPr>
      <w:rFonts w:ascii="Cambria" w:hAnsi="Cambria" w:cs="Times New Roman"/>
      <w:b/>
      <w:caps/>
      <w:sz w:val="24"/>
      <w:szCs w:val="20"/>
      <w:lang w:eastAsia="fr-FR"/>
    </w:rPr>
  </w:style>
  <w:style w:type="paragraph" w:customStyle="1" w:styleId="Datedelaudience">
    <w:name w:val="Date de l'audience"/>
    <w:basedOn w:val="Normal"/>
    <w:next w:val="Normal"/>
    <w:uiPriority w:val="7"/>
    <w:qFormat/>
    <w:rsid w:val="009520FD"/>
    <w:pPr>
      <w:jc w:val="center"/>
    </w:pPr>
    <w:rPr>
      <w:b/>
      <w:caps/>
    </w:rPr>
  </w:style>
  <w:style w:type="paragraph" w:customStyle="1" w:styleId="Sous-titrecorps">
    <w:name w:val="Sous-titre corps"/>
    <w:basedOn w:val="Normal"/>
    <w:next w:val="Normal"/>
    <w:uiPriority w:val="8"/>
    <w:qFormat/>
    <w:rsid w:val="009520FD"/>
    <w:pPr>
      <w:jc w:val="center"/>
    </w:pPr>
    <w:rPr>
      <w:b/>
      <w:caps/>
      <w:u w:val="single"/>
    </w:rPr>
  </w:style>
  <w:style w:type="paragraph" w:customStyle="1" w:styleId="Sous-titrechpeau">
    <w:name w:val="Sous-titre châpeau"/>
    <w:basedOn w:val="Normal"/>
    <w:next w:val="Normal"/>
    <w:uiPriority w:val="7"/>
    <w:qFormat/>
    <w:rsid w:val="009520FD"/>
    <w:pPr>
      <w:jc w:val="left"/>
    </w:pPr>
    <w:rPr>
      <w:b/>
      <w:caps/>
    </w:rPr>
  </w:style>
  <w:style w:type="paragraph" w:styleId="Citation">
    <w:name w:val="Quote"/>
    <w:basedOn w:val="Normal"/>
    <w:next w:val="Normal"/>
    <w:link w:val="CitationCar"/>
    <w:uiPriority w:val="1"/>
    <w:qFormat/>
    <w:rsid w:val="009520FD"/>
    <w:pPr>
      <w:ind w:left="709"/>
    </w:pPr>
    <w:rPr>
      <w:i/>
    </w:rPr>
  </w:style>
  <w:style w:type="character" w:customStyle="1" w:styleId="CitationCar">
    <w:name w:val="Citation Car"/>
    <w:basedOn w:val="Policepardfaut"/>
    <w:link w:val="Citation"/>
    <w:uiPriority w:val="1"/>
    <w:rsid w:val="009520FD"/>
    <w:rPr>
      <w:rFonts w:ascii="Cambria" w:hAnsi="Cambria" w:cs="Times New Roman"/>
      <w:i/>
      <w:sz w:val="24"/>
      <w:szCs w:val="20"/>
      <w:lang w:eastAsia="fr-FR"/>
    </w:rPr>
  </w:style>
  <w:style w:type="character" w:customStyle="1" w:styleId="Titre3Car">
    <w:name w:val="Titre 3 Car"/>
    <w:basedOn w:val="Policepardfaut"/>
    <w:link w:val="Titre3"/>
    <w:uiPriority w:val="9"/>
    <w:rsid w:val="009F71FA"/>
    <w:rPr>
      <w:rFonts w:ascii="Cambria" w:hAnsi="Cambria" w:cs="Times New Roman"/>
      <w:b/>
      <w:caps/>
      <w:sz w:val="24"/>
      <w:szCs w:val="20"/>
      <w:u w:val="single"/>
      <w:lang w:eastAsia="fr-FR"/>
    </w:rPr>
  </w:style>
  <w:style w:type="character" w:customStyle="1" w:styleId="Titre4Car">
    <w:name w:val="Titre 4 Car"/>
    <w:basedOn w:val="Policepardfaut"/>
    <w:link w:val="Titre4"/>
    <w:uiPriority w:val="9"/>
    <w:rsid w:val="001F1E97"/>
    <w:rPr>
      <w:rFonts w:ascii="Cambria" w:eastAsiaTheme="minorHAnsi" w:hAnsi="Cambria" w:cs="Times New Roman"/>
      <w:b/>
      <w:sz w:val="24"/>
      <w:szCs w:val="20"/>
      <w:lang w:eastAsia="fr-FR"/>
    </w:rPr>
  </w:style>
  <w:style w:type="character" w:customStyle="1" w:styleId="Titre5Car">
    <w:name w:val="Titre 5 Car"/>
    <w:basedOn w:val="Policepardfaut"/>
    <w:link w:val="Titre5"/>
    <w:uiPriority w:val="9"/>
    <w:rsid w:val="001F1E97"/>
    <w:rPr>
      <w:rFonts w:eastAsiaTheme="minorHAnsi" w:cs="Times New Roman"/>
      <w:sz w:val="24"/>
      <w:szCs w:val="20"/>
      <w:u w:val="single"/>
      <w:lang w:eastAsia="fr-FR"/>
    </w:rPr>
  </w:style>
  <w:style w:type="character" w:customStyle="1" w:styleId="Titre6Car">
    <w:name w:val="Titre 6 Car"/>
    <w:basedOn w:val="Policepardfaut"/>
    <w:link w:val="Titre6"/>
    <w:uiPriority w:val="9"/>
    <w:rsid w:val="001F1E97"/>
    <w:rPr>
      <w:rFonts w:ascii="Cambria" w:eastAsiaTheme="minorHAnsi" w:hAnsi="Cambria" w:cs="Times New Roman"/>
      <w:sz w:val="24"/>
      <w:szCs w:val="20"/>
      <w:lang w:eastAsia="fr-FR"/>
    </w:rPr>
  </w:style>
  <w:style w:type="paragraph" w:styleId="TM1">
    <w:name w:val="toc 1"/>
    <w:basedOn w:val="Normal"/>
    <w:next w:val="Normal"/>
    <w:autoRedefine/>
    <w:uiPriority w:val="39"/>
    <w:rsid w:val="00751FCE"/>
    <w:pPr>
      <w:tabs>
        <w:tab w:val="right" w:leader="dot" w:pos="9062"/>
      </w:tabs>
      <w:spacing w:before="120" w:after="120"/>
      <w:contextualSpacing/>
    </w:pPr>
    <w:rPr>
      <w:sz w:val="20"/>
    </w:rPr>
  </w:style>
  <w:style w:type="paragraph" w:styleId="TM2">
    <w:name w:val="toc 2"/>
    <w:basedOn w:val="Normal"/>
    <w:next w:val="Normal"/>
    <w:autoRedefine/>
    <w:uiPriority w:val="39"/>
    <w:rsid w:val="001F1E97"/>
    <w:pPr>
      <w:spacing w:before="120" w:after="120"/>
      <w:ind w:left="170"/>
      <w:contextualSpacing/>
    </w:pPr>
    <w:rPr>
      <w:sz w:val="20"/>
    </w:rPr>
  </w:style>
  <w:style w:type="paragraph" w:styleId="TM3">
    <w:name w:val="toc 3"/>
    <w:basedOn w:val="Normal"/>
    <w:next w:val="Normal"/>
    <w:autoRedefine/>
    <w:uiPriority w:val="39"/>
    <w:rsid w:val="001F1E97"/>
    <w:pPr>
      <w:spacing w:before="120" w:after="120"/>
      <w:ind w:left="340"/>
      <w:contextualSpacing/>
    </w:pPr>
    <w:rPr>
      <w:sz w:val="20"/>
    </w:rPr>
  </w:style>
  <w:style w:type="paragraph" w:styleId="TM4">
    <w:name w:val="toc 4"/>
    <w:basedOn w:val="Normal"/>
    <w:next w:val="Normal"/>
    <w:autoRedefine/>
    <w:uiPriority w:val="12"/>
    <w:rsid w:val="001F1E97"/>
    <w:pPr>
      <w:spacing w:before="120" w:after="120"/>
      <w:ind w:left="510"/>
      <w:contextualSpacing/>
    </w:pPr>
    <w:rPr>
      <w:sz w:val="20"/>
    </w:rPr>
  </w:style>
  <w:style w:type="paragraph" w:styleId="TM5">
    <w:name w:val="toc 5"/>
    <w:basedOn w:val="Normal"/>
    <w:next w:val="Normal"/>
    <w:autoRedefine/>
    <w:uiPriority w:val="12"/>
    <w:rsid w:val="001F1E97"/>
    <w:pPr>
      <w:spacing w:before="120" w:after="120"/>
      <w:ind w:left="680"/>
      <w:contextualSpacing/>
    </w:pPr>
    <w:rPr>
      <w:sz w:val="20"/>
    </w:rPr>
  </w:style>
  <w:style w:type="paragraph" w:styleId="TM6">
    <w:name w:val="toc 6"/>
    <w:basedOn w:val="Normal"/>
    <w:next w:val="Normal"/>
    <w:autoRedefine/>
    <w:uiPriority w:val="12"/>
    <w:rsid w:val="001F1E97"/>
    <w:pPr>
      <w:spacing w:before="120" w:after="120"/>
      <w:ind w:left="851"/>
      <w:contextualSpacing/>
    </w:pPr>
    <w:rPr>
      <w:sz w:val="20"/>
    </w:rPr>
  </w:style>
  <w:style w:type="paragraph" w:customStyle="1" w:styleId="TitreCahier">
    <w:name w:val="Titre Cahier"/>
    <w:basedOn w:val="Normal"/>
    <w:next w:val="Normal"/>
    <w:uiPriority w:val="10"/>
    <w:qFormat/>
    <w:rsid w:val="00751FCE"/>
    <w:pPr>
      <w:pBdr>
        <w:top w:val="single" w:sz="4" w:space="1" w:color="auto"/>
        <w:left w:val="single" w:sz="4" w:space="4" w:color="auto"/>
        <w:bottom w:val="single" w:sz="4" w:space="1" w:color="auto"/>
        <w:right w:val="single" w:sz="4" w:space="4" w:color="auto"/>
      </w:pBdr>
      <w:jc w:val="center"/>
      <w:outlineLvl w:val="0"/>
    </w:pPr>
    <w:rPr>
      <w:b/>
      <w:caps/>
    </w:rPr>
  </w:style>
  <w:style w:type="paragraph" w:customStyle="1" w:styleId="Titre1Chapitre">
    <w:name w:val="Titre 1 Chapitre"/>
    <w:basedOn w:val="Paragraphedeliste"/>
    <w:next w:val="Normal"/>
    <w:uiPriority w:val="11"/>
    <w:qFormat/>
    <w:rsid w:val="00D1166D"/>
    <w:pPr>
      <w:tabs>
        <w:tab w:val="num" w:pos="720"/>
      </w:tabs>
      <w:ind w:left="0"/>
      <w:jc w:val="center"/>
      <w:outlineLvl w:val="1"/>
    </w:pPr>
    <w:rPr>
      <w:rFonts w:ascii="Cambria" w:hAnsi="Cambria"/>
      <w:b/>
      <w:caps/>
    </w:rPr>
  </w:style>
  <w:style w:type="paragraph" w:customStyle="1" w:styleId="Titre2Article">
    <w:name w:val="Titre 2 Article"/>
    <w:basedOn w:val="Paragraphedeliste"/>
    <w:next w:val="Normal"/>
    <w:uiPriority w:val="11"/>
    <w:qFormat/>
    <w:rsid w:val="00751FCE"/>
    <w:pPr>
      <w:tabs>
        <w:tab w:val="num" w:pos="720"/>
      </w:tabs>
      <w:ind w:left="0"/>
      <w:jc w:val="left"/>
      <w:outlineLvl w:val="2"/>
    </w:pPr>
    <w:rPr>
      <w:rFonts w:ascii="Cambria" w:hAnsi="Cambria"/>
      <w:b/>
      <w:caps/>
    </w:rPr>
  </w:style>
  <w:style w:type="character" w:styleId="Lienhypertexte">
    <w:name w:val="Hyperlink"/>
    <w:basedOn w:val="Policepardfaut"/>
    <w:uiPriority w:val="99"/>
    <w:unhideWhenUsed/>
    <w:rsid w:val="00751FCE"/>
    <w:rPr>
      <w:color w:val="0563C1" w:themeColor="hyperlink"/>
      <w:u w:val="single"/>
    </w:rPr>
  </w:style>
  <w:style w:type="paragraph" w:customStyle="1" w:styleId="TM1Cahier">
    <w:name w:val="TM 1 Cahier"/>
    <w:basedOn w:val="Normal"/>
    <w:next w:val="Normal"/>
    <w:uiPriority w:val="13"/>
    <w:qFormat/>
    <w:rsid w:val="00D1166D"/>
    <w:pPr>
      <w:spacing w:before="120" w:after="120"/>
      <w:contextualSpacing/>
      <w:jc w:val="left"/>
    </w:pPr>
    <w:rPr>
      <w:b/>
      <w:caps/>
      <w:sz w:val="20"/>
    </w:rPr>
  </w:style>
  <w:style w:type="paragraph" w:customStyle="1" w:styleId="TM2Chapitre">
    <w:name w:val="TM 2 Chapitre"/>
    <w:basedOn w:val="Normal"/>
    <w:uiPriority w:val="13"/>
    <w:qFormat/>
    <w:rsid w:val="00D1166D"/>
    <w:pPr>
      <w:spacing w:before="120" w:after="120"/>
      <w:ind w:left="170"/>
      <w:contextualSpacing/>
      <w:jc w:val="left"/>
    </w:pPr>
    <w:rPr>
      <w:b/>
      <w:caps/>
      <w:sz w:val="20"/>
    </w:rPr>
  </w:style>
  <w:style w:type="paragraph" w:customStyle="1" w:styleId="TM3Article">
    <w:name w:val="TM 3 Article"/>
    <w:basedOn w:val="Normal"/>
    <w:next w:val="Normal"/>
    <w:uiPriority w:val="13"/>
    <w:qFormat/>
    <w:rsid w:val="00D1166D"/>
    <w:pPr>
      <w:spacing w:before="120" w:after="120"/>
      <w:ind w:left="340"/>
      <w:contextualSpacing/>
      <w:jc w:val="left"/>
    </w:pPr>
    <w:rPr>
      <w:sz w:val="20"/>
    </w:rPr>
  </w:style>
  <w:style w:type="paragraph" w:styleId="TM7">
    <w:name w:val="toc 7"/>
    <w:basedOn w:val="TM1Cahier"/>
    <w:next w:val="Normal"/>
    <w:autoRedefine/>
    <w:uiPriority w:val="12"/>
    <w:semiHidden/>
    <w:rsid w:val="00D1166D"/>
  </w:style>
  <w:style w:type="paragraph" w:styleId="TM8">
    <w:name w:val="toc 8"/>
    <w:basedOn w:val="TM2Chapitre"/>
    <w:next w:val="Normal"/>
    <w:autoRedefine/>
    <w:uiPriority w:val="12"/>
    <w:semiHidden/>
    <w:rsid w:val="00D1166D"/>
  </w:style>
  <w:style w:type="character" w:customStyle="1" w:styleId="Titre7Car">
    <w:name w:val="Titre 7 Car"/>
    <w:basedOn w:val="Policepardfaut"/>
    <w:link w:val="Titre7"/>
    <w:uiPriority w:val="9"/>
    <w:semiHidden/>
    <w:rsid w:val="00D1166D"/>
    <w:rPr>
      <w:rFonts w:asciiTheme="majorHAnsi" w:eastAsiaTheme="majorEastAsia" w:hAnsiTheme="majorHAnsi" w:cstheme="majorBidi"/>
      <w:i/>
      <w:iCs/>
      <w:color w:val="1F3763" w:themeColor="accent1" w:themeShade="7F"/>
      <w:sz w:val="24"/>
      <w:szCs w:val="20"/>
      <w:lang w:eastAsia="fr-FR"/>
    </w:rPr>
  </w:style>
  <w:style w:type="character" w:customStyle="1" w:styleId="Titre8Car">
    <w:name w:val="Titre 8 Car"/>
    <w:basedOn w:val="Policepardfaut"/>
    <w:link w:val="Titre8"/>
    <w:uiPriority w:val="9"/>
    <w:semiHidden/>
    <w:rsid w:val="00D1166D"/>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D1166D"/>
    <w:rPr>
      <w:rFonts w:asciiTheme="majorHAnsi" w:eastAsiaTheme="majorEastAsia" w:hAnsiTheme="majorHAnsi" w:cstheme="majorBidi"/>
      <w:i/>
      <w:iCs/>
      <w:color w:val="272727" w:themeColor="text1" w:themeTint="D8"/>
      <w:sz w:val="21"/>
      <w:szCs w:val="21"/>
      <w:lang w:eastAsia="fr-FR"/>
    </w:rPr>
  </w:style>
  <w:style w:type="character" w:styleId="Textedelespacerserv">
    <w:name w:val="Placeholder Text"/>
    <w:basedOn w:val="Policepardfaut"/>
    <w:uiPriority w:val="99"/>
    <w:semiHidden/>
    <w:rsid w:val="0079760E"/>
    <w:rPr>
      <w:color w:val="808080"/>
    </w:rPr>
  </w:style>
  <w:style w:type="paragraph" w:customStyle="1" w:styleId="Acte2TabDec">
    <w:name w:val="Acte2TabDec"/>
    <w:basedOn w:val="ActeCorps"/>
    <w:rsid w:val="005222A0"/>
    <w:pPr>
      <w:tabs>
        <w:tab w:val="left" w:leader="dot" w:pos="4111"/>
        <w:tab w:val="decimal" w:pos="5670"/>
        <w:tab w:val="decimal" w:pos="7513"/>
      </w:tabs>
      <w:jc w:val="left"/>
    </w:pPr>
  </w:style>
  <w:style w:type="paragraph" w:customStyle="1" w:styleId="ActeArticle">
    <w:name w:val="ActeArticle"/>
    <w:basedOn w:val="ActeCorps"/>
    <w:rsid w:val="005222A0"/>
    <w:pPr>
      <w:jc w:val="center"/>
    </w:pPr>
    <w:rPr>
      <w:sz w:val="32"/>
      <w:u w:val="single"/>
    </w:rPr>
  </w:style>
  <w:style w:type="paragraph" w:customStyle="1" w:styleId="ActeChapitre1">
    <w:name w:val="ActeChapitre1"/>
    <w:basedOn w:val="ActeCorps"/>
    <w:rsid w:val="005222A0"/>
    <w:pPr>
      <w:jc w:val="center"/>
    </w:pPr>
    <w:rPr>
      <w:b/>
      <w:u w:val="single"/>
    </w:rPr>
  </w:style>
  <w:style w:type="paragraph" w:customStyle="1" w:styleId="ActeChapitre2">
    <w:name w:val="ActeChapitre2"/>
    <w:basedOn w:val="ActeCorps"/>
    <w:rsid w:val="005222A0"/>
    <w:pPr>
      <w:jc w:val="left"/>
    </w:pPr>
    <w:rPr>
      <w:b/>
    </w:rPr>
  </w:style>
  <w:style w:type="paragraph" w:customStyle="1" w:styleId="ActeChapitre3">
    <w:name w:val="ActeChapitre3"/>
    <w:basedOn w:val="ActeCorps"/>
    <w:rsid w:val="005222A0"/>
    <w:pPr>
      <w:jc w:val="left"/>
    </w:pPr>
    <w:rPr>
      <w:u w:val="single"/>
    </w:rPr>
  </w:style>
  <w:style w:type="paragraph" w:customStyle="1" w:styleId="ActeDate">
    <w:name w:val="ActeDate"/>
    <w:basedOn w:val="ActeCorps"/>
    <w:rsid w:val="005222A0"/>
    <w:pPr>
      <w:jc w:val="center"/>
    </w:pPr>
    <w:rPr>
      <w:sz w:val="28"/>
    </w:rPr>
  </w:style>
  <w:style w:type="paragraph" w:customStyle="1" w:styleId="ActeDefDem">
    <w:name w:val="ActeDefDem"/>
    <w:basedOn w:val="ActeCorps"/>
    <w:rsid w:val="005222A0"/>
    <w:pPr>
      <w:tabs>
        <w:tab w:val="clear" w:pos="567"/>
        <w:tab w:val="clear" w:pos="7774"/>
        <w:tab w:val="right" w:pos="8505"/>
      </w:tabs>
    </w:pPr>
    <w:rPr>
      <w:b/>
    </w:rPr>
  </w:style>
  <w:style w:type="paragraph" w:customStyle="1" w:styleId="ActePtsSuite">
    <w:name w:val="ActePtsSuite"/>
    <w:basedOn w:val="ActeCorps"/>
    <w:rsid w:val="005222A0"/>
    <w:pPr>
      <w:tabs>
        <w:tab w:val="left" w:leader="dot" w:pos="6237"/>
        <w:tab w:val="decimal" w:pos="7513"/>
      </w:tabs>
    </w:pPr>
  </w:style>
  <w:style w:type="paragraph" w:customStyle="1" w:styleId="ActeRefs">
    <w:name w:val="ActeRefs"/>
    <w:basedOn w:val="ActeCorps"/>
    <w:rsid w:val="005222A0"/>
    <w:pPr>
      <w:jc w:val="right"/>
    </w:pPr>
    <w:rPr>
      <w:sz w:val="18"/>
    </w:rPr>
  </w:style>
  <w:style w:type="paragraph" w:customStyle="1" w:styleId="ActeRelief">
    <w:name w:val="ActeRelief"/>
    <w:basedOn w:val="ActeCorps"/>
    <w:rsid w:val="005222A0"/>
    <w:rPr>
      <w:b/>
      <w:sz w:val="28"/>
    </w:rPr>
  </w:style>
  <w:style w:type="paragraph" w:customStyle="1" w:styleId="ActeRetPar">
    <w:name w:val="ActeRetPar"/>
    <w:basedOn w:val="ActeCorps"/>
    <w:rsid w:val="005222A0"/>
    <w:pPr>
      <w:ind w:left="567"/>
    </w:pPr>
  </w:style>
  <w:style w:type="paragraph" w:customStyle="1" w:styleId="ActeSignature">
    <w:name w:val="ActeSignature"/>
    <w:basedOn w:val="ActeCorps"/>
    <w:rsid w:val="005222A0"/>
    <w:pPr>
      <w:ind w:left="5103"/>
    </w:pPr>
  </w:style>
  <w:style w:type="paragraph" w:customStyle="1" w:styleId="ActeTitre">
    <w:name w:val="ActeTitre"/>
    <w:basedOn w:val="ActeCorps"/>
    <w:rsid w:val="005222A0"/>
    <w:pPr>
      <w:jc w:val="center"/>
    </w:pPr>
    <w:rPr>
      <w:sz w:val="36"/>
    </w:rPr>
  </w:style>
  <w:style w:type="paragraph" w:customStyle="1" w:styleId="Adresse">
    <w:name w:val="Adresse"/>
    <w:basedOn w:val="LetCorps"/>
    <w:rsid w:val="005222A0"/>
    <w:pPr>
      <w:ind w:left="5954"/>
    </w:pPr>
  </w:style>
  <w:style w:type="character" w:customStyle="1" w:styleId="CACHE">
    <w:name w:val="CACHE"/>
    <w:rsid w:val="005222A0"/>
    <w:rPr>
      <w:rFonts w:ascii="Times New Roman" w:hAnsi="Times New Roman"/>
      <w:i/>
      <w:vanish/>
      <w:color w:val="0000FF"/>
      <w:sz w:val="20"/>
      <w:vertAlign w:val="baseline"/>
    </w:rPr>
  </w:style>
  <w:style w:type="paragraph" w:customStyle="1" w:styleId="Commentaires">
    <w:name w:val="Commentaires"/>
    <w:basedOn w:val="Normal"/>
    <w:rsid w:val="005222A0"/>
    <w:pPr>
      <w:tabs>
        <w:tab w:val="left" w:pos="567"/>
        <w:tab w:val="decimal" w:pos="7774"/>
      </w:tabs>
    </w:pPr>
    <w:rPr>
      <w:rFonts w:ascii="Arial" w:eastAsia="Times New Roman" w:hAnsi="Arial"/>
      <w:i/>
      <w:vanish/>
      <w:color w:val="FF0000"/>
      <w:sz w:val="18"/>
      <w:szCs w:val="22"/>
    </w:rPr>
  </w:style>
  <w:style w:type="paragraph" w:customStyle="1" w:styleId="Fiche">
    <w:name w:val="Fiche"/>
    <w:basedOn w:val="Normal"/>
    <w:semiHidden/>
    <w:rsid w:val="005222A0"/>
    <w:rPr>
      <w:rFonts w:ascii="Arial" w:eastAsia="Times New Roman" w:hAnsi="Arial"/>
      <w:color w:val="000080"/>
      <w:sz w:val="18"/>
      <w:szCs w:val="22"/>
    </w:rPr>
  </w:style>
  <w:style w:type="paragraph" w:customStyle="1" w:styleId="Let2TabDec">
    <w:name w:val="Let2TabDec"/>
    <w:basedOn w:val="LetCorps"/>
    <w:rsid w:val="005222A0"/>
    <w:pPr>
      <w:tabs>
        <w:tab w:val="left" w:leader="dot" w:pos="3969"/>
        <w:tab w:val="decimal" w:pos="5670"/>
        <w:tab w:val="decimal" w:pos="7938"/>
      </w:tabs>
      <w:overflowPunct/>
      <w:autoSpaceDE/>
      <w:autoSpaceDN/>
      <w:adjustRightInd/>
      <w:textAlignment w:val="auto"/>
    </w:pPr>
  </w:style>
  <w:style w:type="paragraph" w:customStyle="1" w:styleId="LetAdresse">
    <w:name w:val="LetAdresse"/>
    <w:basedOn w:val="LetCorps"/>
    <w:rsid w:val="005222A0"/>
    <w:pPr>
      <w:overflowPunct/>
      <w:autoSpaceDE/>
      <w:autoSpaceDN/>
      <w:adjustRightInd/>
      <w:ind w:left="3402"/>
      <w:textAlignment w:val="auto"/>
    </w:pPr>
  </w:style>
  <w:style w:type="paragraph" w:customStyle="1" w:styleId="LetCorps">
    <w:name w:val="LetCorps"/>
    <w:rsid w:val="005222A0"/>
    <w:pPr>
      <w:tabs>
        <w:tab w:val="left" w:pos="567"/>
        <w:tab w:val="decimal" w:pos="7774"/>
      </w:tab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fr-FR"/>
    </w:rPr>
  </w:style>
  <w:style w:type="paragraph" w:customStyle="1" w:styleId="LetDate">
    <w:name w:val="LetDate"/>
    <w:basedOn w:val="LetCorps"/>
    <w:rsid w:val="005222A0"/>
    <w:pPr>
      <w:ind w:left="3402"/>
    </w:pPr>
  </w:style>
  <w:style w:type="paragraph" w:customStyle="1" w:styleId="LetEntete">
    <w:name w:val="LetEntete"/>
    <w:rsid w:val="005222A0"/>
    <w:pPr>
      <w:widowControl w:val="0"/>
      <w:tabs>
        <w:tab w:val="left" w:pos="567"/>
        <w:tab w:val="decimal" w:pos="7774"/>
      </w:tabs>
      <w:overflowPunct w:val="0"/>
      <w:autoSpaceDE w:val="0"/>
      <w:autoSpaceDN w:val="0"/>
      <w:adjustRightInd w:val="0"/>
      <w:spacing w:after="0" w:line="240" w:lineRule="auto"/>
      <w:jc w:val="center"/>
      <w:textAlignment w:val="baseline"/>
    </w:pPr>
    <w:rPr>
      <w:rFonts w:ascii="Times New Roman" w:eastAsia="Times New Roman" w:hAnsi="Times New Roman" w:cs="Times New Roman"/>
      <w:color w:val="000000"/>
      <w:sz w:val="20"/>
      <w:szCs w:val="20"/>
      <w:lang w:eastAsia="fr-FR"/>
    </w:rPr>
  </w:style>
  <w:style w:type="paragraph" w:customStyle="1" w:styleId="LetPied">
    <w:name w:val="LetPied"/>
    <w:basedOn w:val="LetCorps"/>
    <w:rsid w:val="005222A0"/>
  </w:style>
  <w:style w:type="paragraph" w:customStyle="1" w:styleId="LetPj">
    <w:name w:val="LetPj"/>
    <w:basedOn w:val="LetCorps"/>
    <w:rsid w:val="005222A0"/>
    <w:rPr>
      <w:i/>
    </w:rPr>
  </w:style>
  <w:style w:type="paragraph" w:customStyle="1" w:styleId="LetPtsSuite">
    <w:name w:val="LetPtsSuite"/>
    <w:basedOn w:val="LetCorps"/>
    <w:rsid w:val="005222A0"/>
    <w:pPr>
      <w:tabs>
        <w:tab w:val="left" w:leader="dot" w:pos="6237"/>
        <w:tab w:val="decimal" w:pos="7938"/>
      </w:tabs>
    </w:pPr>
  </w:style>
  <w:style w:type="paragraph" w:customStyle="1" w:styleId="LetRefs">
    <w:name w:val="LetRefs"/>
    <w:basedOn w:val="LetCorps"/>
    <w:rsid w:val="005222A0"/>
    <w:rPr>
      <w:sz w:val="18"/>
    </w:rPr>
  </w:style>
  <w:style w:type="paragraph" w:customStyle="1" w:styleId="LetRelief">
    <w:name w:val="LetRelief"/>
    <w:basedOn w:val="LetCorps"/>
    <w:rsid w:val="005222A0"/>
    <w:rPr>
      <w:b/>
      <w:i/>
      <w:sz w:val="28"/>
    </w:rPr>
  </w:style>
  <w:style w:type="paragraph" w:customStyle="1" w:styleId="LetRetPar">
    <w:name w:val="LetRetPar"/>
    <w:basedOn w:val="LetCorps"/>
    <w:rsid w:val="005222A0"/>
    <w:pPr>
      <w:ind w:left="567"/>
    </w:pPr>
  </w:style>
  <w:style w:type="paragraph" w:customStyle="1" w:styleId="LetSignature">
    <w:name w:val="LetSignature"/>
    <w:basedOn w:val="LetCorps"/>
    <w:rsid w:val="005222A0"/>
    <w:pPr>
      <w:ind w:left="5103"/>
    </w:pPr>
  </w:style>
  <w:style w:type="paragraph" w:customStyle="1" w:styleId="LgFac">
    <w:name w:val="LgFac"/>
    <w:basedOn w:val="Normal"/>
    <w:semiHidden/>
    <w:rsid w:val="005222A0"/>
    <w:rPr>
      <w:rFonts w:ascii="Arial" w:eastAsia="Times New Roman" w:hAnsi="Arial"/>
      <w:color w:val="000000"/>
      <w:sz w:val="18"/>
      <w:szCs w:val="22"/>
    </w:rPr>
  </w:style>
  <w:style w:type="paragraph" w:customStyle="1" w:styleId="Matitre">
    <w:name w:val="Matitre"/>
    <w:basedOn w:val="Normal"/>
    <w:semiHidden/>
    <w:rsid w:val="005222A0"/>
    <w:pPr>
      <w:keepLines/>
      <w:pBdr>
        <w:bottom w:val="single" w:sz="12" w:space="1" w:color="800000"/>
      </w:pBdr>
      <w:tabs>
        <w:tab w:val="left" w:pos="1440"/>
      </w:tabs>
      <w:spacing w:line="240" w:lineRule="exact"/>
      <w:jc w:val="center"/>
    </w:pPr>
    <w:rPr>
      <w:rFonts w:ascii="Courier" w:eastAsia="Times New Roman" w:hAnsi="Courier"/>
      <w:b/>
      <w:color w:val="800000"/>
      <w:sz w:val="22"/>
      <w:szCs w:val="22"/>
    </w:rPr>
  </w:style>
  <w:style w:type="paragraph" w:customStyle="1" w:styleId="Matrice">
    <w:name w:val="Matrice"/>
    <w:basedOn w:val="Normal"/>
    <w:semiHidden/>
    <w:rsid w:val="005222A0"/>
    <w:pPr>
      <w:tabs>
        <w:tab w:val="left" w:pos="1440"/>
      </w:tabs>
      <w:spacing w:line="240" w:lineRule="exact"/>
    </w:pPr>
    <w:rPr>
      <w:rFonts w:ascii="Courier" w:eastAsia="Times New Roman" w:hAnsi="Courier"/>
      <w:smallCaps/>
      <w:color w:val="000080"/>
      <w:sz w:val="22"/>
      <w:szCs w:val="22"/>
    </w:rPr>
  </w:style>
  <w:style w:type="paragraph" w:customStyle="1" w:styleId="NomDoc">
    <w:name w:val="NomDoc"/>
    <w:basedOn w:val="Normal"/>
    <w:semiHidden/>
    <w:rsid w:val="005222A0"/>
    <w:pPr>
      <w:tabs>
        <w:tab w:val="left" w:pos="1701"/>
      </w:tabs>
      <w:jc w:val="left"/>
    </w:pPr>
    <w:rPr>
      <w:rFonts w:ascii="Arial" w:eastAsia="Times New Roman" w:hAnsi="Arial"/>
      <w:color w:val="008000"/>
      <w:sz w:val="22"/>
      <w:szCs w:val="22"/>
    </w:rPr>
  </w:style>
  <w:style w:type="paragraph" w:customStyle="1" w:styleId="References">
    <w:name w:val="References"/>
    <w:basedOn w:val="Normal"/>
    <w:semiHidden/>
    <w:rsid w:val="005222A0"/>
    <w:pPr>
      <w:ind w:left="567" w:right="567"/>
    </w:pPr>
    <w:rPr>
      <w:rFonts w:ascii="Arial" w:eastAsia="Times New Roman" w:hAnsi="Arial"/>
      <w:b/>
      <w:color w:val="000000"/>
      <w:sz w:val="18"/>
      <w:szCs w:val="22"/>
    </w:rPr>
  </w:style>
  <w:style w:type="paragraph" w:styleId="Textedemacro">
    <w:name w:val="macro"/>
    <w:link w:val="TextedemacroCar"/>
    <w:semiHidden/>
    <w:rsid w:val="005222A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eastAsia="Times New Roman" w:hAnsi="Times New Roman" w:cs="Times New Roman"/>
      <w:color w:val="000080"/>
      <w:sz w:val="20"/>
      <w:szCs w:val="20"/>
      <w:lang w:eastAsia="fr-FR"/>
    </w:rPr>
  </w:style>
  <w:style w:type="character" w:customStyle="1" w:styleId="TextedemacroCar">
    <w:name w:val="Texte de macro Car"/>
    <w:basedOn w:val="Policepardfaut"/>
    <w:link w:val="Textedemacro"/>
    <w:semiHidden/>
    <w:rsid w:val="005222A0"/>
    <w:rPr>
      <w:rFonts w:ascii="Times New Roman" w:eastAsia="Times New Roman" w:hAnsi="Times New Roman" w:cs="Times New Roman"/>
      <w:color w:val="000080"/>
      <w:sz w:val="20"/>
      <w:szCs w:val="20"/>
      <w:lang w:eastAsia="fr-FR"/>
    </w:rPr>
  </w:style>
  <w:style w:type="paragraph" w:customStyle="1" w:styleId="TexteCache">
    <w:name w:val="TexteCache"/>
    <w:basedOn w:val="Normal"/>
    <w:semiHidden/>
    <w:rsid w:val="005222A0"/>
    <w:rPr>
      <w:rFonts w:ascii="Arial" w:eastAsia="Times New Roman" w:hAnsi="Arial"/>
      <w:vanish/>
      <w:color w:val="0000FF"/>
      <w:sz w:val="22"/>
      <w:szCs w:val="22"/>
    </w:rPr>
  </w:style>
  <w:style w:type="paragraph" w:customStyle="1" w:styleId="TitreBible">
    <w:name w:val="TitreBible"/>
    <w:basedOn w:val="Normal"/>
    <w:semiHidden/>
    <w:rsid w:val="005222A0"/>
    <w:pPr>
      <w:tabs>
        <w:tab w:val="left" w:pos="2268"/>
      </w:tabs>
    </w:pPr>
    <w:rPr>
      <w:rFonts w:ascii="Arial" w:eastAsia="Times New Roman" w:hAnsi="Arial"/>
      <w:b/>
      <w:color w:val="FF00FF"/>
      <w:sz w:val="22"/>
      <w:szCs w:val="22"/>
      <w:u w:val="single"/>
    </w:rPr>
  </w:style>
  <w:style w:type="paragraph" w:customStyle="1" w:styleId="TitreDoc">
    <w:name w:val="TitreDoc"/>
    <w:basedOn w:val="Normal"/>
    <w:semiHidden/>
    <w:rsid w:val="005222A0"/>
    <w:pPr>
      <w:spacing w:before="120" w:line="240" w:lineRule="exact"/>
      <w:jc w:val="center"/>
    </w:pPr>
    <w:rPr>
      <w:rFonts w:ascii="Arial" w:eastAsia="Times New Roman" w:hAnsi="Arial"/>
      <w:b/>
      <w:color w:val="000000"/>
      <w:sz w:val="28"/>
      <w:szCs w:val="22"/>
      <w:u w:val="single"/>
    </w:rPr>
  </w:style>
  <w:style w:type="paragraph" w:customStyle="1" w:styleId="TitreListeDoc">
    <w:name w:val="TitreListeDoc"/>
    <w:basedOn w:val="Normal"/>
    <w:semiHidden/>
    <w:rsid w:val="005222A0"/>
    <w:pPr>
      <w:pBdr>
        <w:top w:val="single" w:sz="18" w:space="1" w:color="008000" w:shadow="1"/>
        <w:left w:val="single" w:sz="18" w:space="1" w:color="008000" w:shadow="1"/>
        <w:bottom w:val="single" w:sz="18" w:space="1" w:color="008000" w:shadow="1"/>
        <w:right w:val="single" w:sz="18" w:space="1" w:color="008000" w:shadow="1"/>
      </w:pBdr>
      <w:tabs>
        <w:tab w:val="left" w:pos="600"/>
        <w:tab w:val="left" w:pos="1296"/>
        <w:tab w:val="left" w:pos="2016"/>
        <w:tab w:val="decimal" w:pos="7655"/>
      </w:tabs>
      <w:jc w:val="center"/>
    </w:pPr>
    <w:rPr>
      <w:rFonts w:ascii="Arial" w:eastAsia="Times New Roman" w:hAnsi="Arial"/>
      <w:color w:val="008000"/>
      <w:sz w:val="32"/>
      <w:szCs w:val="22"/>
    </w:rPr>
  </w:style>
  <w:style w:type="paragraph" w:customStyle="1" w:styleId="ActeCorps">
    <w:name w:val="ActeCorps"/>
    <w:rsid w:val="005222A0"/>
    <w:pPr>
      <w:tabs>
        <w:tab w:val="left" w:pos="567"/>
        <w:tab w:val="decimal" w:pos="7774"/>
      </w:tabs>
      <w:spacing w:after="0" w:line="240" w:lineRule="auto"/>
      <w:jc w:val="both"/>
    </w:pPr>
    <w:rPr>
      <w:rFonts w:ascii="Times New Roman" w:eastAsia="Times New Roman" w:hAnsi="Times New Roman" w:cs="Times New Roman"/>
      <w:sz w:val="24"/>
      <w:szCs w:val="20"/>
      <w:lang w:eastAsia="fr-FR"/>
    </w:rPr>
  </w:style>
  <w:style w:type="paragraph" w:customStyle="1" w:styleId="Reduit">
    <w:name w:val="Reduit"/>
    <w:basedOn w:val="Normal"/>
    <w:semiHidden/>
    <w:rsid w:val="005222A0"/>
    <w:rPr>
      <w:rFonts w:ascii="Arial" w:eastAsia="Times New Roman" w:hAnsi="Arial"/>
      <w:color w:val="000000"/>
      <w:sz w:val="16"/>
      <w:szCs w:val="22"/>
    </w:rPr>
  </w:style>
  <w:style w:type="paragraph" w:customStyle="1" w:styleId="ReduitCadre">
    <w:name w:val="ReduitCadre"/>
    <w:basedOn w:val="Normal"/>
    <w:semiHidden/>
    <w:rsid w:val="005222A0"/>
    <w:pPr>
      <w:pBdr>
        <w:top w:val="double" w:sz="6" w:space="1" w:color="auto"/>
        <w:left w:val="double" w:sz="6" w:space="1" w:color="auto"/>
        <w:bottom w:val="double" w:sz="6" w:space="1" w:color="auto"/>
        <w:right w:val="double" w:sz="6" w:space="1" w:color="auto"/>
      </w:pBdr>
    </w:pPr>
    <w:rPr>
      <w:rFonts w:ascii="Arial" w:eastAsia="Times New Roman" w:hAnsi="Arial"/>
      <w:color w:val="000000"/>
      <w:sz w:val="16"/>
      <w:szCs w:val="22"/>
    </w:rPr>
  </w:style>
  <w:style w:type="character" w:customStyle="1" w:styleId="Arobas">
    <w:name w:val="Arobas"/>
    <w:semiHidden/>
    <w:rsid w:val="005222A0"/>
    <w:rPr>
      <w:rFonts w:ascii="Courier" w:hAnsi="Courier"/>
      <w:i/>
      <w:position w:val="6"/>
      <w:sz w:val="16"/>
    </w:rPr>
  </w:style>
  <w:style w:type="paragraph" w:customStyle="1" w:styleId="STitre1">
    <w:name w:val="STitre1"/>
    <w:basedOn w:val="Normal"/>
    <w:semiHidden/>
    <w:rsid w:val="005222A0"/>
    <w:pPr>
      <w:pBdr>
        <w:bottom w:val="single" w:sz="6" w:space="1" w:color="auto"/>
      </w:pBdr>
      <w:ind w:left="283" w:hanging="283"/>
    </w:pPr>
    <w:rPr>
      <w:rFonts w:ascii="Arial" w:eastAsia="Times New Roman" w:hAnsi="Arial"/>
      <w:b/>
      <w:color w:val="000000"/>
      <w:sz w:val="22"/>
      <w:szCs w:val="22"/>
    </w:rPr>
  </w:style>
  <w:style w:type="paragraph" w:customStyle="1" w:styleId="Style1">
    <w:name w:val="Style1"/>
    <w:basedOn w:val="Normal"/>
    <w:semiHidden/>
    <w:rsid w:val="005222A0"/>
    <w:pPr>
      <w:framePr w:w="1956" w:h="147" w:hSpace="142" w:wrap="notBeside" w:vAnchor="page" w:hAnchor="page" w:x="9680" w:y="2598" w:anchorLock="1"/>
    </w:pPr>
    <w:rPr>
      <w:rFonts w:ascii="Arial" w:eastAsia="Times New Roman" w:hAnsi="Arial"/>
      <w:color w:val="000000"/>
      <w:sz w:val="22"/>
      <w:szCs w:val="22"/>
    </w:rPr>
  </w:style>
  <w:style w:type="character" w:customStyle="1" w:styleId="LgEnt1">
    <w:name w:val="LgEnt1"/>
    <w:semiHidden/>
    <w:rsid w:val="005222A0"/>
    <w:rPr>
      <w:sz w:val="22"/>
    </w:rPr>
  </w:style>
  <w:style w:type="character" w:customStyle="1" w:styleId="LgEnt2">
    <w:name w:val="LgEnt2"/>
    <w:semiHidden/>
    <w:rsid w:val="005222A0"/>
    <w:rPr>
      <w:i/>
      <w:sz w:val="16"/>
    </w:rPr>
  </w:style>
  <w:style w:type="paragraph" w:customStyle="1" w:styleId="Facture">
    <w:name w:val="Facture"/>
    <w:basedOn w:val="LetCorps"/>
    <w:semiHidden/>
    <w:rsid w:val="005222A0"/>
    <w:pPr>
      <w:ind w:left="2694"/>
    </w:pPr>
    <w:rPr>
      <w:b/>
      <w:sz w:val="36"/>
    </w:rPr>
  </w:style>
  <w:style w:type="paragraph" w:customStyle="1" w:styleId="RetPar">
    <w:name w:val="RetPar"/>
    <w:basedOn w:val="Normal"/>
    <w:semiHidden/>
    <w:rsid w:val="005222A0"/>
    <w:pPr>
      <w:ind w:left="1134"/>
    </w:pPr>
    <w:rPr>
      <w:rFonts w:ascii="Arial" w:eastAsia="Times New Roman" w:hAnsi="Arial"/>
      <w:color w:val="000000"/>
      <w:sz w:val="22"/>
      <w:szCs w:val="22"/>
    </w:rPr>
  </w:style>
  <w:style w:type="paragraph" w:customStyle="1" w:styleId="Cadastre">
    <w:name w:val="Cadastre"/>
    <w:basedOn w:val="Normal"/>
    <w:next w:val="Normal"/>
    <w:semiHidden/>
    <w:rsid w:val="005222A0"/>
    <w:pPr>
      <w:tabs>
        <w:tab w:val="left" w:pos="567"/>
        <w:tab w:val="decimal" w:pos="7774"/>
      </w:tabs>
      <w:jc w:val="left"/>
    </w:pPr>
    <w:rPr>
      <w:rFonts w:ascii="Tahoma" w:eastAsia="Times New Roman" w:hAnsi="Tahoma"/>
      <w:color w:val="000000"/>
      <w:sz w:val="22"/>
      <w:szCs w:val="22"/>
    </w:rPr>
  </w:style>
  <w:style w:type="paragraph" w:customStyle="1" w:styleId="CadExt">
    <w:name w:val="CadExt"/>
    <w:basedOn w:val="Cadastre"/>
    <w:semiHidden/>
    <w:rsid w:val="005222A0"/>
    <w:pPr>
      <w:suppressLineNumbers/>
      <w:pBdr>
        <w:left w:val="single" w:sz="6" w:space="1" w:color="auto"/>
      </w:pBdr>
      <w:tabs>
        <w:tab w:val="left" w:pos="3402"/>
        <w:tab w:val="left" w:pos="4395"/>
        <w:tab w:val="left" w:pos="7513"/>
        <w:tab w:val="left" w:pos="9356"/>
      </w:tabs>
      <w:ind w:left="2495"/>
    </w:pPr>
    <w:rPr>
      <w:rFonts w:ascii="Arial" w:hAnsi="Arial"/>
    </w:rPr>
  </w:style>
  <w:style w:type="paragraph" w:customStyle="1" w:styleId="CadRep">
    <w:name w:val="CadRep"/>
    <w:basedOn w:val="Normal"/>
    <w:semiHidden/>
    <w:rsid w:val="005222A0"/>
    <w:pPr>
      <w:tabs>
        <w:tab w:val="left" w:pos="567"/>
        <w:tab w:val="left" w:pos="1134"/>
        <w:tab w:val="left" w:pos="2127"/>
        <w:tab w:val="left" w:pos="5103"/>
        <w:tab w:val="left" w:pos="6521"/>
        <w:tab w:val="decimal" w:pos="7774"/>
      </w:tabs>
      <w:jc w:val="left"/>
    </w:pPr>
    <w:rPr>
      <w:rFonts w:ascii="Tahoma" w:eastAsia="Times New Roman" w:hAnsi="Tahoma"/>
      <w:color w:val="000000"/>
      <w:sz w:val="22"/>
      <w:szCs w:val="22"/>
    </w:rPr>
  </w:style>
  <w:style w:type="paragraph" w:customStyle="1" w:styleId="MemoLien">
    <w:name w:val="MemoLien"/>
    <w:basedOn w:val="Normal"/>
    <w:semiHidden/>
    <w:rsid w:val="005222A0"/>
    <w:rPr>
      <w:rFonts w:ascii="Arial" w:eastAsia="Times New Roman" w:hAnsi="Arial"/>
      <w:i/>
      <w:color w:val="FF00FF"/>
      <w:sz w:val="22"/>
      <w:szCs w:val="22"/>
      <w:u w:val="single"/>
    </w:rPr>
  </w:style>
  <w:style w:type="paragraph" w:customStyle="1" w:styleId="Graphique">
    <w:name w:val="Graphique"/>
    <w:basedOn w:val="Normal"/>
    <w:semiHidden/>
    <w:rsid w:val="005222A0"/>
    <w:rPr>
      <w:rFonts w:ascii="Arial" w:eastAsia="Times New Roman" w:hAnsi="Arial"/>
      <w:color w:val="008000"/>
      <w:sz w:val="22"/>
      <w:szCs w:val="22"/>
      <w:u w:val="dotted"/>
    </w:rPr>
  </w:style>
  <w:style w:type="paragraph" w:customStyle="1" w:styleId="LetAdresse1">
    <w:name w:val="LetAdresse1"/>
    <w:basedOn w:val="LetAdresse"/>
    <w:rsid w:val="005222A0"/>
    <w:rPr>
      <w:b/>
    </w:rPr>
  </w:style>
  <w:style w:type="paragraph" w:customStyle="1" w:styleId="ParaCerfa">
    <w:name w:val="ParaCerfa"/>
    <w:basedOn w:val="Normal"/>
    <w:semiHidden/>
    <w:rsid w:val="005222A0"/>
    <w:pPr>
      <w:pBdr>
        <w:left w:val="single" w:sz="6" w:space="0" w:color="auto"/>
        <w:right w:val="single" w:sz="6" w:space="0" w:color="auto"/>
      </w:pBdr>
      <w:ind w:left="2552"/>
    </w:pPr>
    <w:rPr>
      <w:rFonts w:ascii="Arial" w:eastAsia="Times New Roman" w:hAnsi="Arial"/>
      <w:color w:val="000000"/>
      <w:sz w:val="22"/>
      <w:szCs w:val="22"/>
    </w:rPr>
  </w:style>
  <w:style w:type="paragraph" w:customStyle="1" w:styleId="AideFactures">
    <w:name w:val="AideFactures"/>
    <w:basedOn w:val="Normal"/>
    <w:rsid w:val="005222A0"/>
    <w:pPr>
      <w:jc w:val="right"/>
    </w:pPr>
    <w:rPr>
      <w:rFonts w:ascii="Arial" w:eastAsia="Times New Roman" w:hAnsi="Arial"/>
      <w:vanish/>
      <w:color w:val="FF0000"/>
      <w:sz w:val="16"/>
      <w:szCs w:val="22"/>
    </w:rPr>
  </w:style>
  <w:style w:type="paragraph" w:customStyle="1" w:styleId="AideFac">
    <w:name w:val="AideFac"/>
    <w:basedOn w:val="Normal"/>
    <w:rsid w:val="005222A0"/>
    <w:pPr>
      <w:ind w:left="3969"/>
    </w:pPr>
    <w:rPr>
      <w:rFonts w:ascii="Arial" w:eastAsia="Times New Roman" w:hAnsi="Arial"/>
      <w:i/>
      <w:vanish/>
      <w:color w:val="FF0000"/>
      <w:sz w:val="22"/>
      <w:szCs w:val="22"/>
    </w:rPr>
  </w:style>
  <w:style w:type="paragraph" w:customStyle="1" w:styleId="DEBUTDEBLOC">
    <w:name w:val="DEBUT DE BLOC"/>
    <w:basedOn w:val="Normal"/>
    <w:semiHidden/>
    <w:rsid w:val="005222A0"/>
    <w:rPr>
      <w:rFonts w:ascii="Arial" w:eastAsia="Times New Roman" w:hAnsi="Arial"/>
      <w:vanish/>
      <w:color w:val="FF0000"/>
      <w:sz w:val="22"/>
      <w:szCs w:val="22"/>
    </w:rPr>
  </w:style>
  <w:style w:type="paragraph" w:customStyle="1" w:styleId="FINDEBLOC">
    <w:name w:val="FIN DE BLOC"/>
    <w:basedOn w:val="Normal"/>
    <w:semiHidden/>
    <w:rsid w:val="005222A0"/>
    <w:rPr>
      <w:rFonts w:ascii="Arial" w:eastAsia="Times New Roman" w:hAnsi="Arial"/>
      <w:vanish/>
      <w:color w:val="FF0000"/>
      <w:sz w:val="22"/>
      <w:szCs w:val="22"/>
    </w:rPr>
  </w:style>
  <w:style w:type="paragraph" w:customStyle="1" w:styleId="Diese">
    <w:name w:val="Diese"/>
    <w:basedOn w:val="Normal"/>
    <w:semiHidden/>
    <w:rsid w:val="005222A0"/>
    <w:pPr>
      <w:jc w:val="left"/>
    </w:pPr>
    <w:rPr>
      <w:rFonts w:ascii="Tahoma" w:eastAsia="Times New Roman" w:hAnsi="Tahoma"/>
      <w:vanish/>
      <w:color w:val="FF0000"/>
      <w:sz w:val="22"/>
      <w:szCs w:val="22"/>
    </w:rPr>
  </w:style>
  <w:style w:type="paragraph" w:customStyle="1" w:styleId="BordereauTitre">
    <w:name w:val="BordereauTitre"/>
    <w:basedOn w:val="Bordereau"/>
    <w:semiHidden/>
    <w:rsid w:val="005222A0"/>
    <w:pPr>
      <w:tabs>
        <w:tab w:val="right" w:pos="10348"/>
      </w:tabs>
    </w:pPr>
    <w:rPr>
      <w:rFonts w:ascii="Times New Roman" w:hAnsi="Times New Roman"/>
      <w:b/>
    </w:rPr>
  </w:style>
  <w:style w:type="paragraph" w:customStyle="1" w:styleId="BordereauChiffres">
    <w:name w:val="BordereauChiffres"/>
    <w:basedOn w:val="Bordereau"/>
    <w:semiHidden/>
    <w:rsid w:val="005222A0"/>
    <w:pPr>
      <w:tabs>
        <w:tab w:val="left" w:leader="hyphen" w:pos="6308"/>
        <w:tab w:val="decimal" w:pos="7867"/>
        <w:tab w:val="decimal" w:pos="9639"/>
      </w:tabs>
    </w:pPr>
  </w:style>
  <w:style w:type="paragraph" w:customStyle="1" w:styleId="Bordereau">
    <w:name w:val="Bordereau"/>
    <w:basedOn w:val="Normal"/>
    <w:semiHidden/>
    <w:rsid w:val="005222A0"/>
    <w:pPr>
      <w:jc w:val="left"/>
    </w:pPr>
    <w:rPr>
      <w:rFonts w:ascii="Arial" w:eastAsia="Times New Roman" w:hAnsi="Arial"/>
      <w:color w:val="000000"/>
      <w:sz w:val="22"/>
      <w:szCs w:val="22"/>
    </w:rPr>
  </w:style>
  <w:style w:type="paragraph" w:customStyle="1" w:styleId="TEXTESCACHES">
    <w:name w:val="TEXTES CACHES"/>
    <w:basedOn w:val="Diese"/>
    <w:semiHidden/>
    <w:rsid w:val="005222A0"/>
    <w:rPr>
      <w:vanish w:val="0"/>
    </w:rPr>
  </w:style>
  <w:style w:type="paragraph" w:customStyle="1" w:styleId="DeclarationMontant">
    <w:name w:val="DeclarationMontant"/>
    <w:basedOn w:val="Normal"/>
    <w:semiHidden/>
    <w:rsid w:val="005222A0"/>
    <w:pPr>
      <w:tabs>
        <w:tab w:val="right" w:leader="hyphen" w:pos="5670"/>
      </w:tabs>
      <w:jc w:val="right"/>
    </w:pPr>
    <w:rPr>
      <w:rFonts w:ascii="Arial" w:eastAsia="Times New Roman" w:hAnsi="Arial"/>
      <w:color w:val="000000"/>
      <w:sz w:val="18"/>
      <w:szCs w:val="22"/>
    </w:rPr>
  </w:style>
  <w:style w:type="paragraph" w:customStyle="1" w:styleId="DeclarationTexte">
    <w:name w:val="DeclarationTexte"/>
    <w:basedOn w:val="Normal"/>
    <w:semiHidden/>
    <w:rsid w:val="005222A0"/>
    <w:pPr>
      <w:pBdr>
        <w:left w:val="single" w:sz="6" w:space="1" w:color="auto"/>
        <w:right w:val="single" w:sz="6" w:space="1" w:color="auto"/>
      </w:pBdr>
      <w:tabs>
        <w:tab w:val="right" w:leader="hyphen" w:pos="5670"/>
      </w:tabs>
      <w:jc w:val="left"/>
    </w:pPr>
    <w:rPr>
      <w:rFonts w:ascii="Arial" w:eastAsia="Times New Roman" w:hAnsi="Arial"/>
      <w:color w:val="000000"/>
      <w:sz w:val="18"/>
      <w:szCs w:val="22"/>
    </w:rPr>
  </w:style>
  <w:style w:type="paragraph" w:customStyle="1" w:styleId="DeclarationTitre">
    <w:name w:val="DeclarationTitre"/>
    <w:basedOn w:val="DeclarationTexte"/>
    <w:next w:val="DeclarationTexte"/>
    <w:semiHidden/>
    <w:rsid w:val="005222A0"/>
    <w:pPr>
      <w:tabs>
        <w:tab w:val="right" w:leader="hyphen" w:pos="5954"/>
      </w:tabs>
      <w:jc w:val="center"/>
    </w:pPr>
    <w:rPr>
      <w:b/>
    </w:rPr>
  </w:style>
  <w:style w:type="paragraph" w:customStyle="1" w:styleId="APPUIADROITE">
    <w:name w:val="APPUI A DROITE"/>
    <w:rsid w:val="005222A0"/>
    <w:pPr>
      <w:overflowPunct w:val="0"/>
      <w:autoSpaceDE w:val="0"/>
      <w:autoSpaceDN w:val="0"/>
      <w:adjustRightInd w:val="0"/>
      <w:spacing w:after="0" w:line="240" w:lineRule="auto"/>
      <w:jc w:val="right"/>
      <w:textAlignment w:val="baseline"/>
    </w:pPr>
    <w:rPr>
      <w:rFonts w:ascii="Times New Roman" w:eastAsia="Times New Roman" w:hAnsi="Times New Roman" w:cs="Times New Roman"/>
      <w:b/>
      <w:color w:val="000000"/>
      <w:sz w:val="28"/>
      <w:szCs w:val="20"/>
      <w:lang w:eastAsia="fr-FR"/>
    </w:rPr>
  </w:style>
  <w:style w:type="paragraph" w:customStyle="1" w:styleId="ActeNumTab">
    <w:name w:val="ActeNumTab"/>
    <w:basedOn w:val="ActeCorps"/>
    <w:rsid w:val="005222A0"/>
    <w:pPr>
      <w:jc w:val="right"/>
    </w:pPr>
  </w:style>
  <w:style w:type="paragraph" w:customStyle="1" w:styleId="ActeRapportGestion">
    <w:name w:val="ActeRapportGestion"/>
    <w:basedOn w:val="ActeCorps"/>
    <w:semiHidden/>
    <w:rsid w:val="005222A0"/>
    <w:pPr>
      <w:tabs>
        <w:tab w:val="right" w:leader="hyphen" w:pos="5529"/>
      </w:tabs>
    </w:pPr>
  </w:style>
  <w:style w:type="paragraph" w:customStyle="1" w:styleId="CoprsTexte10">
    <w:name w:val="CoprsTexte10"/>
    <w:basedOn w:val="Normal"/>
    <w:semiHidden/>
    <w:rsid w:val="005222A0"/>
    <w:rPr>
      <w:rFonts w:ascii="Times New Roman" w:eastAsia="Times New Roman" w:hAnsi="Times New Roman"/>
      <w:color w:val="000000"/>
      <w:sz w:val="18"/>
      <w:szCs w:val="22"/>
    </w:rPr>
  </w:style>
  <w:style w:type="paragraph" w:customStyle="1" w:styleId="ActeIdentite">
    <w:name w:val="ActeIdentite"/>
    <w:basedOn w:val="ActeCorps"/>
    <w:rsid w:val="005222A0"/>
    <w:pPr>
      <w:jc w:val="left"/>
    </w:pPr>
  </w:style>
  <w:style w:type="paragraph" w:customStyle="1" w:styleId="ActeNonJustifie">
    <w:name w:val="ActeNonJustifie"/>
    <w:basedOn w:val="ActeCorps"/>
    <w:rsid w:val="005222A0"/>
    <w:pPr>
      <w:jc w:val="left"/>
    </w:pPr>
  </w:style>
  <w:style w:type="paragraph" w:customStyle="1" w:styleId="BordereauChiffre">
    <w:name w:val="BordereauChiffre"/>
    <w:basedOn w:val="Bordereau"/>
    <w:semiHidden/>
    <w:rsid w:val="005222A0"/>
    <w:pPr>
      <w:tabs>
        <w:tab w:val="right" w:leader="dot" w:pos="7938"/>
        <w:tab w:val="decimal" w:pos="9923"/>
      </w:tabs>
    </w:pPr>
  </w:style>
  <w:style w:type="paragraph" w:customStyle="1" w:styleId="LetGen">
    <w:name w:val="LetGen"/>
    <w:basedOn w:val="LetCorps"/>
    <w:rsid w:val="005222A0"/>
  </w:style>
  <w:style w:type="paragraph" w:customStyle="1" w:styleId="LetIdentite">
    <w:name w:val="LetIdentite"/>
    <w:basedOn w:val="LetCorps"/>
    <w:next w:val="LetCorps"/>
    <w:rsid w:val="005222A0"/>
    <w:pPr>
      <w:jc w:val="left"/>
    </w:pPr>
  </w:style>
  <w:style w:type="paragraph" w:customStyle="1" w:styleId="LetTitre">
    <w:name w:val="LetTitre"/>
    <w:basedOn w:val="LetCorps"/>
    <w:rsid w:val="005222A0"/>
    <w:pPr>
      <w:jc w:val="center"/>
    </w:pPr>
    <w:rPr>
      <w:sz w:val="28"/>
    </w:rPr>
  </w:style>
  <w:style w:type="paragraph" w:customStyle="1" w:styleId="Prosuc">
    <w:name w:val="Prosuc"/>
    <w:basedOn w:val="Normal"/>
    <w:semiHidden/>
    <w:rsid w:val="005222A0"/>
    <w:pPr>
      <w:tabs>
        <w:tab w:val="left" w:pos="5040"/>
      </w:tabs>
    </w:pPr>
    <w:rPr>
      <w:rFonts w:ascii="Arial" w:eastAsia="Times New Roman" w:hAnsi="Arial"/>
      <w:color w:val="000000"/>
      <w:sz w:val="22"/>
      <w:szCs w:val="22"/>
    </w:rPr>
  </w:style>
  <w:style w:type="paragraph" w:customStyle="1" w:styleId="TABLEAUCADASTRE">
    <w:name w:val="TABLEAU CADASTRE"/>
    <w:semiHidden/>
    <w:rsid w:val="005222A0"/>
    <w:pPr>
      <w:keepLines/>
      <w:pBdr>
        <w:top w:val="single" w:sz="6" w:space="0" w:color="000000"/>
        <w:left w:val="single" w:sz="6" w:space="0" w:color="000000"/>
        <w:bottom w:val="single" w:sz="6" w:space="0" w:color="000000"/>
        <w:right w:val="single" w:sz="6" w:space="0" w:color="000000"/>
        <w:between w:val="single" w:sz="6" w:space="0" w:color="000000"/>
      </w:pBdr>
      <w:tabs>
        <w:tab w:val="bar" w:pos="1151"/>
        <w:tab w:val="left" w:pos="1293"/>
        <w:tab w:val="bar" w:pos="2302"/>
        <w:tab w:val="left" w:pos="2449"/>
        <w:tab w:val="bar" w:pos="4752"/>
        <w:tab w:val="left" w:pos="4893"/>
        <w:tab w:val="bar" w:pos="6481"/>
        <w:tab w:val="left" w:pos="6624"/>
      </w:tabs>
      <w:overflowPunct w:val="0"/>
      <w:autoSpaceDE w:val="0"/>
      <w:autoSpaceDN w:val="0"/>
      <w:adjustRightInd w:val="0"/>
      <w:spacing w:after="0" w:line="240" w:lineRule="exact"/>
      <w:textAlignment w:val="baseline"/>
    </w:pPr>
    <w:rPr>
      <w:rFonts w:ascii="Times New Roman" w:eastAsia="Times New Roman" w:hAnsi="Times New Roman" w:cs="Times New Roman"/>
      <w:color w:val="000080"/>
      <w:szCs w:val="20"/>
      <w:lang w:eastAsia="fr-FR"/>
    </w:rPr>
  </w:style>
  <w:style w:type="paragraph" w:styleId="Textebrut">
    <w:name w:val="Plain Text"/>
    <w:basedOn w:val="Normal"/>
    <w:link w:val="TextebrutCar"/>
    <w:semiHidden/>
    <w:rsid w:val="005222A0"/>
    <w:pPr>
      <w:widowControl w:val="0"/>
      <w:tabs>
        <w:tab w:val="left" w:pos="567"/>
        <w:tab w:val="decimal" w:pos="7774"/>
      </w:tabs>
      <w:overflowPunct w:val="0"/>
      <w:autoSpaceDE w:val="0"/>
      <w:autoSpaceDN w:val="0"/>
      <w:adjustRightInd w:val="0"/>
      <w:textAlignment w:val="baseline"/>
    </w:pPr>
    <w:rPr>
      <w:rFonts w:ascii="Arial" w:eastAsia="Times New Roman" w:hAnsi="Arial" w:cs="Courier New"/>
      <w:color w:val="000000"/>
      <w:sz w:val="22"/>
      <w:szCs w:val="22"/>
    </w:rPr>
  </w:style>
  <w:style w:type="character" w:customStyle="1" w:styleId="TextebrutCar">
    <w:name w:val="Texte brut Car"/>
    <w:basedOn w:val="Policepardfaut"/>
    <w:link w:val="Textebrut"/>
    <w:semiHidden/>
    <w:rsid w:val="005222A0"/>
    <w:rPr>
      <w:rFonts w:ascii="Arial" w:eastAsia="Times New Roman" w:hAnsi="Arial" w:cs="Courier New"/>
      <w:color w:val="000000"/>
      <w:lang w:eastAsia="fr-FR"/>
    </w:rPr>
  </w:style>
  <w:style w:type="paragraph" w:styleId="Commentaire">
    <w:name w:val="annotation text"/>
    <w:basedOn w:val="Normal"/>
    <w:link w:val="CommentaireCar"/>
    <w:semiHidden/>
    <w:rsid w:val="005222A0"/>
    <w:pPr>
      <w:jc w:val="left"/>
    </w:pPr>
    <w:rPr>
      <w:rFonts w:ascii="Tahoma" w:eastAsia="Times New Roman" w:hAnsi="Tahoma"/>
      <w:color w:val="000000"/>
      <w:sz w:val="20"/>
      <w:szCs w:val="22"/>
    </w:rPr>
  </w:style>
  <w:style w:type="character" w:customStyle="1" w:styleId="CommentaireCar">
    <w:name w:val="Commentaire Car"/>
    <w:basedOn w:val="Policepardfaut"/>
    <w:link w:val="Commentaire"/>
    <w:semiHidden/>
    <w:rsid w:val="005222A0"/>
    <w:rPr>
      <w:rFonts w:ascii="Tahoma" w:eastAsia="Times New Roman" w:hAnsi="Tahoma" w:cs="Times New Roman"/>
      <w:color w:val="000000"/>
      <w:sz w:val="20"/>
      <w:lang w:eastAsia="fr-FR"/>
    </w:rPr>
  </w:style>
  <w:style w:type="paragraph" w:customStyle="1" w:styleId="Entetes">
    <w:name w:val="Entetes"/>
    <w:semiHidden/>
    <w:rsid w:val="005222A0"/>
    <w:pPr>
      <w:spacing w:after="0" w:line="240" w:lineRule="auto"/>
      <w:jc w:val="center"/>
    </w:pPr>
    <w:rPr>
      <w:rFonts w:ascii="Times New Roman" w:eastAsia="Times New Roman" w:hAnsi="Times New Roman" w:cs="Times New Roman"/>
      <w:sz w:val="20"/>
      <w:szCs w:val="20"/>
      <w:lang w:eastAsia="fr-FR"/>
    </w:rPr>
  </w:style>
  <w:style w:type="character" w:styleId="Marquedecommentaire">
    <w:name w:val="annotation reference"/>
    <w:semiHidden/>
    <w:rsid w:val="005222A0"/>
    <w:rPr>
      <w:sz w:val="16"/>
      <w:szCs w:val="16"/>
    </w:rPr>
  </w:style>
  <w:style w:type="paragraph" w:customStyle="1" w:styleId="Pied">
    <w:name w:val="Pied"/>
    <w:semiHidden/>
    <w:rsid w:val="005222A0"/>
    <w:pPr>
      <w:pBdr>
        <w:top w:val="single" w:sz="4" w:space="1" w:color="auto"/>
      </w:pBdr>
      <w:spacing w:after="0" w:line="240" w:lineRule="auto"/>
      <w:jc w:val="center"/>
    </w:pPr>
    <w:rPr>
      <w:rFonts w:ascii="Times New Roman" w:eastAsia="Times New Roman" w:hAnsi="Times New Roman" w:cs="Times New Roman"/>
      <w:b/>
      <w:bCs/>
      <w:sz w:val="28"/>
      <w:szCs w:val="20"/>
      <w:lang w:eastAsia="fr-FR"/>
    </w:rPr>
  </w:style>
  <w:style w:type="paragraph" w:customStyle="1" w:styleId="Projet">
    <w:name w:val="Projet"/>
    <w:semiHidden/>
    <w:rsid w:val="005222A0"/>
    <w:pPr>
      <w:spacing w:after="0" w:line="240" w:lineRule="auto"/>
    </w:pPr>
    <w:rPr>
      <w:rFonts w:ascii="Arial" w:eastAsia="Times New Roman" w:hAnsi="Arial" w:cs="Times New Roman"/>
      <w:color w:val="C0C0C0"/>
      <w:sz w:val="200"/>
      <w:szCs w:val="20"/>
      <w:lang w:eastAsia="fr-FR"/>
    </w:rPr>
  </w:style>
  <w:style w:type="paragraph" w:customStyle="1" w:styleId="Tampon">
    <w:name w:val="Tampon"/>
    <w:semiHidden/>
    <w:rsid w:val="005222A0"/>
    <w:pPr>
      <w:spacing w:after="0" w:line="240" w:lineRule="auto"/>
      <w:jc w:val="center"/>
    </w:pPr>
    <w:rPr>
      <w:rFonts w:ascii="Times New Roman" w:eastAsia="Times New Roman" w:hAnsi="Times New Roman" w:cs="Times New Roman"/>
      <w:sz w:val="20"/>
      <w:szCs w:val="20"/>
      <w:lang w:eastAsia="fr-FR"/>
    </w:rPr>
  </w:style>
  <w:style w:type="paragraph" w:customStyle="1" w:styleId="Corpsdetexte21">
    <w:name w:val="Corps de texte 21"/>
    <w:basedOn w:val="Normal"/>
    <w:rsid w:val="005222A0"/>
    <w:pPr>
      <w:overflowPunct w:val="0"/>
      <w:autoSpaceDE w:val="0"/>
      <w:autoSpaceDN w:val="0"/>
      <w:adjustRightInd w:val="0"/>
      <w:textAlignment w:val="baseline"/>
    </w:pPr>
    <w:rPr>
      <w:rFonts w:ascii="Times New Roman" w:eastAsia="Times New Roman" w:hAnsi="Times New Roman"/>
    </w:rPr>
  </w:style>
  <w:style w:type="paragraph" w:styleId="En-ttedetabledesmatires">
    <w:name w:val="TOC Heading"/>
    <w:basedOn w:val="Titre1"/>
    <w:next w:val="Normal"/>
    <w:uiPriority w:val="39"/>
    <w:unhideWhenUsed/>
    <w:qFormat/>
    <w:rsid w:val="005222A0"/>
    <w:pPr>
      <w:keepNext/>
      <w:keepLines/>
      <w:spacing w:before="240" w:line="259" w:lineRule="auto"/>
      <w:outlineLvl w:val="9"/>
    </w:pPr>
    <w:rPr>
      <w:rFonts w:ascii="Calibri Light" w:eastAsia="Times New Roman" w:hAnsi="Calibri Light"/>
      <w:b w:val="0"/>
      <w:caps/>
      <w:color w:val="2F5496"/>
      <w:sz w:val="32"/>
      <w:szCs w:val="32"/>
    </w:rPr>
  </w:style>
  <w:style w:type="numbering" w:customStyle="1" w:styleId="Aucuneliste1">
    <w:name w:val="Aucune liste1"/>
    <w:next w:val="Aucuneliste"/>
    <w:uiPriority w:val="99"/>
    <w:semiHidden/>
    <w:unhideWhenUsed/>
    <w:rsid w:val="005222A0"/>
  </w:style>
  <w:style w:type="character" w:styleId="Lienhypertextesuivivisit">
    <w:name w:val="FollowedHyperlink"/>
    <w:uiPriority w:val="99"/>
    <w:semiHidden/>
    <w:unhideWhenUsed/>
    <w:rsid w:val="005222A0"/>
    <w:rPr>
      <w:color w:val="954F72"/>
      <w:u w:val="single"/>
    </w:rPr>
  </w:style>
  <w:style w:type="paragraph" w:customStyle="1" w:styleId="msonormal0">
    <w:name w:val="msonormal"/>
    <w:basedOn w:val="Normal"/>
    <w:rsid w:val="005222A0"/>
    <w:pPr>
      <w:spacing w:before="100" w:beforeAutospacing="1" w:after="100" w:afterAutospacing="1"/>
      <w:jc w:val="left"/>
    </w:pPr>
    <w:rPr>
      <w:rFonts w:ascii="Times New Roman" w:eastAsia="Times New Roman" w:hAnsi="Times New Roman"/>
      <w:szCs w:val="24"/>
    </w:rPr>
  </w:style>
  <w:style w:type="paragraph" w:styleId="Notedefin">
    <w:name w:val="endnote text"/>
    <w:basedOn w:val="Normal"/>
    <w:link w:val="NotedefinCar"/>
    <w:uiPriority w:val="99"/>
    <w:semiHidden/>
    <w:unhideWhenUsed/>
    <w:rsid w:val="005222A0"/>
    <w:rPr>
      <w:rFonts w:ascii="Times New Roman" w:eastAsia="Calibri" w:hAnsi="Times New Roman"/>
      <w:sz w:val="20"/>
      <w:lang w:eastAsia="en-US"/>
    </w:rPr>
  </w:style>
  <w:style w:type="character" w:customStyle="1" w:styleId="NotedefinCar">
    <w:name w:val="Note de fin Car"/>
    <w:basedOn w:val="Policepardfaut"/>
    <w:link w:val="Notedefin"/>
    <w:uiPriority w:val="99"/>
    <w:semiHidden/>
    <w:rsid w:val="005222A0"/>
    <w:rPr>
      <w:rFonts w:ascii="Times New Roman" w:eastAsia="Calibri" w:hAnsi="Times New Roman" w:cs="Times New Roman"/>
      <w:sz w:val="20"/>
      <w:szCs w:val="20"/>
    </w:rPr>
  </w:style>
  <w:style w:type="paragraph" w:customStyle="1" w:styleId="Grassoulign">
    <w:name w:val="Gras souligné"/>
    <w:basedOn w:val="Normal"/>
    <w:next w:val="Normal"/>
    <w:rsid w:val="005222A0"/>
    <w:rPr>
      <w:rFonts w:ascii="Times New Roman" w:eastAsia="Times New Roman" w:hAnsi="Times New Roman"/>
      <w:b/>
      <w:u w:val="single"/>
    </w:rPr>
  </w:style>
  <w:style w:type="paragraph" w:customStyle="1" w:styleId="RATitreActe">
    <w:name w:val="RA_Titre_Acte"/>
    <w:basedOn w:val="Normal"/>
    <w:next w:val="Normal"/>
    <w:rsid w:val="005222A0"/>
    <w:pPr>
      <w:jc w:val="center"/>
    </w:pPr>
    <w:rPr>
      <w:rFonts w:ascii="Arial" w:eastAsia="Times New Roman" w:hAnsi="Arial"/>
      <w:b/>
      <w:sz w:val="28"/>
      <w:u w:val="single"/>
    </w:rPr>
  </w:style>
  <w:style w:type="paragraph" w:customStyle="1" w:styleId="RAGrascentrsoulign">
    <w:name w:val="RA_Gras_centré_souligné"/>
    <w:basedOn w:val="Normal"/>
    <w:rsid w:val="005222A0"/>
    <w:pPr>
      <w:jc w:val="center"/>
    </w:pPr>
    <w:rPr>
      <w:rFonts w:ascii="Times New Roman" w:eastAsia="Times New Roman" w:hAnsi="Times New Roman"/>
      <w:b/>
      <w:u w:val="single"/>
    </w:rPr>
  </w:style>
  <w:style w:type="character" w:styleId="Appeldenotedefin">
    <w:name w:val="endnote reference"/>
    <w:uiPriority w:val="99"/>
    <w:semiHidden/>
    <w:unhideWhenUsed/>
    <w:rsid w:val="005222A0"/>
    <w:rPr>
      <w:rFonts w:ascii="Times New Roman" w:hAnsi="Times New Roman" w:cs="Times New Roman" w:hint="default"/>
      <w:sz w:val="24"/>
      <w:vertAlign w:val="baseline"/>
    </w:rPr>
  </w:style>
  <w:style w:type="table" w:customStyle="1" w:styleId="Grilledutableau1">
    <w:name w:val="Grille du tableau1"/>
    <w:basedOn w:val="TableauNormal"/>
    <w:next w:val="Grilledutableau"/>
    <w:uiPriority w:val="39"/>
    <w:rsid w:val="005222A0"/>
    <w:pPr>
      <w:spacing w:after="0" w:line="240" w:lineRule="auto"/>
    </w:pPr>
    <w:rPr>
      <w:rFonts w:ascii="Calibri" w:eastAsia="Calibri" w:hAnsi="Calibri" w:cs="Times New Roman"/>
      <w:sz w:val="20"/>
      <w:szCs w:val="20"/>
      <w:lang w:eastAsia="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uiPriority w:val="99"/>
    <w:semiHidden/>
    <w:unhideWhenUsed/>
    <w:rsid w:val="005222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069863">
      <w:bodyDiv w:val="1"/>
      <w:marLeft w:val="0"/>
      <w:marRight w:val="0"/>
      <w:marTop w:val="0"/>
      <w:marBottom w:val="0"/>
      <w:divBdr>
        <w:top w:val="none" w:sz="0" w:space="0" w:color="auto"/>
        <w:left w:val="none" w:sz="0" w:space="0" w:color="auto"/>
        <w:bottom w:val="none" w:sz="0" w:space="0" w:color="auto"/>
        <w:right w:val="none" w:sz="0" w:space="0" w:color="auto"/>
      </w:divBdr>
      <w:divsChild>
        <w:div w:id="777678250">
          <w:marLeft w:val="0"/>
          <w:marRight w:val="0"/>
          <w:marTop w:val="15"/>
          <w:marBottom w:val="0"/>
          <w:divBdr>
            <w:top w:val="none" w:sz="0" w:space="0" w:color="auto"/>
            <w:left w:val="none" w:sz="0" w:space="0" w:color="auto"/>
            <w:bottom w:val="none" w:sz="0" w:space="0" w:color="auto"/>
            <w:right w:val="none" w:sz="0" w:space="0" w:color="auto"/>
          </w:divBdr>
          <w:divsChild>
            <w:div w:id="222182742">
              <w:marLeft w:val="0"/>
              <w:marRight w:val="0"/>
              <w:marTop w:val="0"/>
              <w:marBottom w:val="0"/>
              <w:divBdr>
                <w:top w:val="none" w:sz="0" w:space="0" w:color="auto"/>
                <w:left w:val="none" w:sz="0" w:space="0" w:color="auto"/>
                <w:bottom w:val="none" w:sz="0" w:space="0" w:color="auto"/>
                <w:right w:val="none" w:sz="0" w:space="0" w:color="auto"/>
              </w:divBdr>
              <w:divsChild>
                <w:div w:id="605237556">
                  <w:marLeft w:val="0"/>
                  <w:marRight w:val="0"/>
                  <w:marTop w:val="0"/>
                  <w:marBottom w:val="0"/>
                  <w:divBdr>
                    <w:top w:val="none" w:sz="0" w:space="0" w:color="auto"/>
                    <w:left w:val="none" w:sz="0" w:space="0" w:color="auto"/>
                    <w:bottom w:val="none" w:sz="0" w:space="0" w:color="auto"/>
                    <w:right w:val="none" w:sz="0" w:space="0" w:color="auto"/>
                  </w:divBdr>
                </w:div>
                <w:div w:id="729185932">
                  <w:marLeft w:val="0"/>
                  <w:marRight w:val="0"/>
                  <w:marTop w:val="0"/>
                  <w:marBottom w:val="0"/>
                  <w:divBdr>
                    <w:top w:val="none" w:sz="0" w:space="0" w:color="auto"/>
                    <w:left w:val="none" w:sz="0" w:space="0" w:color="auto"/>
                    <w:bottom w:val="none" w:sz="0" w:space="0" w:color="auto"/>
                    <w:right w:val="none" w:sz="0" w:space="0" w:color="auto"/>
                  </w:divBdr>
                </w:div>
                <w:div w:id="1651863965">
                  <w:marLeft w:val="0"/>
                  <w:marRight w:val="0"/>
                  <w:marTop w:val="0"/>
                  <w:marBottom w:val="0"/>
                  <w:divBdr>
                    <w:top w:val="none" w:sz="0" w:space="0" w:color="auto"/>
                    <w:left w:val="none" w:sz="0" w:space="0" w:color="auto"/>
                    <w:bottom w:val="none" w:sz="0" w:space="0" w:color="auto"/>
                    <w:right w:val="none" w:sz="0" w:space="0" w:color="auto"/>
                  </w:divBdr>
                </w:div>
                <w:div w:id="1113551949">
                  <w:marLeft w:val="0"/>
                  <w:marRight w:val="0"/>
                  <w:marTop w:val="0"/>
                  <w:marBottom w:val="0"/>
                  <w:divBdr>
                    <w:top w:val="none" w:sz="0" w:space="0" w:color="auto"/>
                    <w:left w:val="none" w:sz="0" w:space="0" w:color="auto"/>
                    <w:bottom w:val="none" w:sz="0" w:space="0" w:color="auto"/>
                    <w:right w:val="none" w:sz="0" w:space="0" w:color="auto"/>
                  </w:divBdr>
                </w:div>
                <w:div w:id="1184325983">
                  <w:marLeft w:val="0"/>
                  <w:marRight w:val="0"/>
                  <w:marTop w:val="0"/>
                  <w:marBottom w:val="0"/>
                  <w:divBdr>
                    <w:top w:val="none" w:sz="0" w:space="0" w:color="auto"/>
                    <w:left w:val="none" w:sz="0" w:space="0" w:color="auto"/>
                    <w:bottom w:val="none" w:sz="0" w:space="0" w:color="auto"/>
                    <w:right w:val="none" w:sz="0" w:space="0" w:color="auto"/>
                  </w:divBdr>
                </w:div>
                <w:div w:id="369498052">
                  <w:marLeft w:val="0"/>
                  <w:marRight w:val="0"/>
                  <w:marTop w:val="0"/>
                  <w:marBottom w:val="0"/>
                  <w:divBdr>
                    <w:top w:val="none" w:sz="0" w:space="0" w:color="auto"/>
                    <w:left w:val="none" w:sz="0" w:space="0" w:color="auto"/>
                    <w:bottom w:val="none" w:sz="0" w:space="0" w:color="auto"/>
                    <w:right w:val="none" w:sz="0" w:space="0" w:color="auto"/>
                  </w:divBdr>
                </w:div>
                <w:div w:id="150216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396260">
          <w:marLeft w:val="0"/>
          <w:marRight w:val="0"/>
          <w:marTop w:val="15"/>
          <w:marBottom w:val="0"/>
          <w:divBdr>
            <w:top w:val="none" w:sz="0" w:space="0" w:color="auto"/>
            <w:left w:val="none" w:sz="0" w:space="0" w:color="auto"/>
            <w:bottom w:val="none" w:sz="0" w:space="0" w:color="auto"/>
            <w:right w:val="none" w:sz="0" w:space="0" w:color="auto"/>
          </w:divBdr>
          <w:divsChild>
            <w:div w:id="4216258">
              <w:marLeft w:val="0"/>
              <w:marRight w:val="0"/>
              <w:marTop w:val="0"/>
              <w:marBottom w:val="0"/>
              <w:divBdr>
                <w:top w:val="none" w:sz="0" w:space="0" w:color="auto"/>
                <w:left w:val="none" w:sz="0" w:space="0" w:color="auto"/>
                <w:bottom w:val="none" w:sz="0" w:space="0" w:color="auto"/>
                <w:right w:val="none" w:sz="0" w:space="0" w:color="auto"/>
              </w:divBdr>
              <w:divsChild>
                <w:div w:id="1205019832">
                  <w:marLeft w:val="0"/>
                  <w:marRight w:val="0"/>
                  <w:marTop w:val="0"/>
                  <w:marBottom w:val="0"/>
                  <w:divBdr>
                    <w:top w:val="none" w:sz="0" w:space="0" w:color="auto"/>
                    <w:left w:val="none" w:sz="0" w:space="0" w:color="auto"/>
                    <w:bottom w:val="none" w:sz="0" w:space="0" w:color="auto"/>
                    <w:right w:val="none" w:sz="0" w:space="0" w:color="auto"/>
                  </w:divBdr>
                </w:div>
                <w:div w:id="1214389105">
                  <w:marLeft w:val="0"/>
                  <w:marRight w:val="0"/>
                  <w:marTop w:val="0"/>
                  <w:marBottom w:val="0"/>
                  <w:divBdr>
                    <w:top w:val="none" w:sz="0" w:space="0" w:color="auto"/>
                    <w:left w:val="none" w:sz="0" w:space="0" w:color="auto"/>
                    <w:bottom w:val="none" w:sz="0" w:space="0" w:color="auto"/>
                    <w:right w:val="none" w:sz="0" w:space="0" w:color="auto"/>
                  </w:divBdr>
                </w:div>
                <w:div w:id="1188836452">
                  <w:marLeft w:val="0"/>
                  <w:marRight w:val="0"/>
                  <w:marTop w:val="0"/>
                  <w:marBottom w:val="0"/>
                  <w:divBdr>
                    <w:top w:val="none" w:sz="0" w:space="0" w:color="auto"/>
                    <w:left w:val="none" w:sz="0" w:space="0" w:color="auto"/>
                    <w:bottom w:val="none" w:sz="0" w:space="0" w:color="auto"/>
                    <w:right w:val="none" w:sz="0" w:space="0" w:color="auto"/>
                  </w:divBdr>
                </w:div>
                <w:div w:id="2116634519">
                  <w:marLeft w:val="0"/>
                  <w:marRight w:val="0"/>
                  <w:marTop w:val="0"/>
                  <w:marBottom w:val="0"/>
                  <w:divBdr>
                    <w:top w:val="none" w:sz="0" w:space="0" w:color="auto"/>
                    <w:left w:val="none" w:sz="0" w:space="0" w:color="auto"/>
                    <w:bottom w:val="none" w:sz="0" w:space="0" w:color="auto"/>
                    <w:right w:val="none" w:sz="0" w:space="0" w:color="auto"/>
                  </w:divBdr>
                </w:div>
                <w:div w:id="35935741">
                  <w:marLeft w:val="0"/>
                  <w:marRight w:val="0"/>
                  <w:marTop w:val="0"/>
                  <w:marBottom w:val="0"/>
                  <w:divBdr>
                    <w:top w:val="none" w:sz="0" w:space="0" w:color="auto"/>
                    <w:left w:val="none" w:sz="0" w:space="0" w:color="auto"/>
                    <w:bottom w:val="none" w:sz="0" w:space="0" w:color="auto"/>
                    <w:right w:val="none" w:sz="0" w:space="0" w:color="auto"/>
                  </w:divBdr>
                </w:div>
                <w:div w:id="1597134210">
                  <w:marLeft w:val="0"/>
                  <w:marRight w:val="0"/>
                  <w:marTop w:val="0"/>
                  <w:marBottom w:val="0"/>
                  <w:divBdr>
                    <w:top w:val="none" w:sz="0" w:space="0" w:color="auto"/>
                    <w:left w:val="none" w:sz="0" w:space="0" w:color="auto"/>
                    <w:bottom w:val="none" w:sz="0" w:space="0" w:color="auto"/>
                    <w:right w:val="none" w:sz="0" w:space="0" w:color="auto"/>
                  </w:divBdr>
                </w:div>
                <w:div w:id="2032603805">
                  <w:marLeft w:val="0"/>
                  <w:marRight w:val="0"/>
                  <w:marTop w:val="0"/>
                  <w:marBottom w:val="0"/>
                  <w:divBdr>
                    <w:top w:val="none" w:sz="0" w:space="0" w:color="auto"/>
                    <w:left w:val="none" w:sz="0" w:space="0" w:color="auto"/>
                    <w:bottom w:val="none" w:sz="0" w:space="0" w:color="auto"/>
                    <w:right w:val="none" w:sz="0" w:space="0" w:color="auto"/>
                  </w:divBdr>
                </w:div>
                <w:div w:id="484008398">
                  <w:marLeft w:val="0"/>
                  <w:marRight w:val="0"/>
                  <w:marTop w:val="0"/>
                  <w:marBottom w:val="0"/>
                  <w:divBdr>
                    <w:top w:val="none" w:sz="0" w:space="0" w:color="auto"/>
                    <w:left w:val="none" w:sz="0" w:space="0" w:color="auto"/>
                    <w:bottom w:val="none" w:sz="0" w:space="0" w:color="auto"/>
                    <w:right w:val="none" w:sz="0" w:space="0" w:color="auto"/>
                  </w:divBdr>
                </w:div>
                <w:div w:id="1393381133">
                  <w:marLeft w:val="0"/>
                  <w:marRight w:val="0"/>
                  <w:marTop w:val="0"/>
                  <w:marBottom w:val="0"/>
                  <w:divBdr>
                    <w:top w:val="none" w:sz="0" w:space="0" w:color="auto"/>
                    <w:left w:val="none" w:sz="0" w:space="0" w:color="auto"/>
                    <w:bottom w:val="none" w:sz="0" w:space="0" w:color="auto"/>
                    <w:right w:val="none" w:sz="0" w:space="0" w:color="auto"/>
                  </w:divBdr>
                </w:div>
                <w:div w:id="928656216">
                  <w:marLeft w:val="0"/>
                  <w:marRight w:val="0"/>
                  <w:marTop w:val="0"/>
                  <w:marBottom w:val="0"/>
                  <w:divBdr>
                    <w:top w:val="none" w:sz="0" w:space="0" w:color="auto"/>
                    <w:left w:val="none" w:sz="0" w:space="0" w:color="auto"/>
                    <w:bottom w:val="none" w:sz="0" w:space="0" w:color="auto"/>
                    <w:right w:val="none" w:sz="0" w:space="0" w:color="auto"/>
                  </w:divBdr>
                </w:div>
                <w:div w:id="1847473360">
                  <w:marLeft w:val="0"/>
                  <w:marRight w:val="0"/>
                  <w:marTop w:val="0"/>
                  <w:marBottom w:val="0"/>
                  <w:divBdr>
                    <w:top w:val="none" w:sz="0" w:space="0" w:color="auto"/>
                    <w:left w:val="none" w:sz="0" w:space="0" w:color="auto"/>
                    <w:bottom w:val="none" w:sz="0" w:space="0" w:color="auto"/>
                    <w:right w:val="none" w:sz="0" w:space="0" w:color="auto"/>
                  </w:divBdr>
                </w:div>
                <w:div w:id="480197970">
                  <w:marLeft w:val="0"/>
                  <w:marRight w:val="0"/>
                  <w:marTop w:val="0"/>
                  <w:marBottom w:val="0"/>
                  <w:divBdr>
                    <w:top w:val="none" w:sz="0" w:space="0" w:color="auto"/>
                    <w:left w:val="none" w:sz="0" w:space="0" w:color="auto"/>
                    <w:bottom w:val="none" w:sz="0" w:space="0" w:color="auto"/>
                    <w:right w:val="none" w:sz="0" w:space="0" w:color="auto"/>
                  </w:divBdr>
                </w:div>
                <w:div w:id="2106459711">
                  <w:marLeft w:val="0"/>
                  <w:marRight w:val="0"/>
                  <w:marTop w:val="0"/>
                  <w:marBottom w:val="0"/>
                  <w:divBdr>
                    <w:top w:val="none" w:sz="0" w:space="0" w:color="auto"/>
                    <w:left w:val="none" w:sz="0" w:space="0" w:color="auto"/>
                    <w:bottom w:val="none" w:sz="0" w:space="0" w:color="auto"/>
                    <w:right w:val="none" w:sz="0" w:space="0" w:color="auto"/>
                  </w:divBdr>
                </w:div>
                <w:div w:id="586160600">
                  <w:marLeft w:val="0"/>
                  <w:marRight w:val="0"/>
                  <w:marTop w:val="0"/>
                  <w:marBottom w:val="0"/>
                  <w:divBdr>
                    <w:top w:val="none" w:sz="0" w:space="0" w:color="auto"/>
                    <w:left w:val="none" w:sz="0" w:space="0" w:color="auto"/>
                    <w:bottom w:val="none" w:sz="0" w:space="0" w:color="auto"/>
                    <w:right w:val="none" w:sz="0" w:space="0" w:color="auto"/>
                  </w:divBdr>
                </w:div>
                <w:div w:id="64375899">
                  <w:marLeft w:val="0"/>
                  <w:marRight w:val="0"/>
                  <w:marTop w:val="0"/>
                  <w:marBottom w:val="0"/>
                  <w:divBdr>
                    <w:top w:val="none" w:sz="0" w:space="0" w:color="auto"/>
                    <w:left w:val="none" w:sz="0" w:space="0" w:color="auto"/>
                    <w:bottom w:val="none" w:sz="0" w:space="0" w:color="auto"/>
                    <w:right w:val="none" w:sz="0" w:space="0" w:color="auto"/>
                  </w:divBdr>
                </w:div>
                <w:div w:id="1559896922">
                  <w:marLeft w:val="0"/>
                  <w:marRight w:val="0"/>
                  <w:marTop w:val="0"/>
                  <w:marBottom w:val="0"/>
                  <w:divBdr>
                    <w:top w:val="none" w:sz="0" w:space="0" w:color="auto"/>
                    <w:left w:val="none" w:sz="0" w:space="0" w:color="auto"/>
                    <w:bottom w:val="none" w:sz="0" w:space="0" w:color="auto"/>
                    <w:right w:val="none" w:sz="0" w:space="0" w:color="auto"/>
                  </w:divBdr>
                </w:div>
                <w:div w:id="1350718872">
                  <w:marLeft w:val="0"/>
                  <w:marRight w:val="0"/>
                  <w:marTop w:val="0"/>
                  <w:marBottom w:val="0"/>
                  <w:divBdr>
                    <w:top w:val="none" w:sz="0" w:space="0" w:color="auto"/>
                    <w:left w:val="none" w:sz="0" w:space="0" w:color="auto"/>
                    <w:bottom w:val="none" w:sz="0" w:space="0" w:color="auto"/>
                    <w:right w:val="none" w:sz="0" w:space="0" w:color="auto"/>
                  </w:divBdr>
                </w:div>
                <w:div w:id="1006371016">
                  <w:marLeft w:val="0"/>
                  <w:marRight w:val="0"/>
                  <w:marTop w:val="0"/>
                  <w:marBottom w:val="0"/>
                  <w:divBdr>
                    <w:top w:val="none" w:sz="0" w:space="0" w:color="auto"/>
                    <w:left w:val="none" w:sz="0" w:space="0" w:color="auto"/>
                    <w:bottom w:val="none" w:sz="0" w:space="0" w:color="auto"/>
                    <w:right w:val="none" w:sz="0" w:space="0" w:color="auto"/>
                  </w:divBdr>
                </w:div>
                <w:div w:id="196354578">
                  <w:marLeft w:val="0"/>
                  <w:marRight w:val="0"/>
                  <w:marTop w:val="0"/>
                  <w:marBottom w:val="0"/>
                  <w:divBdr>
                    <w:top w:val="none" w:sz="0" w:space="0" w:color="auto"/>
                    <w:left w:val="none" w:sz="0" w:space="0" w:color="auto"/>
                    <w:bottom w:val="none" w:sz="0" w:space="0" w:color="auto"/>
                    <w:right w:val="none" w:sz="0" w:space="0" w:color="auto"/>
                  </w:divBdr>
                </w:div>
                <w:div w:id="515584095">
                  <w:marLeft w:val="0"/>
                  <w:marRight w:val="0"/>
                  <w:marTop w:val="0"/>
                  <w:marBottom w:val="0"/>
                  <w:divBdr>
                    <w:top w:val="none" w:sz="0" w:space="0" w:color="auto"/>
                    <w:left w:val="none" w:sz="0" w:space="0" w:color="auto"/>
                    <w:bottom w:val="none" w:sz="0" w:space="0" w:color="auto"/>
                    <w:right w:val="none" w:sz="0" w:space="0" w:color="auto"/>
                  </w:divBdr>
                </w:div>
                <w:div w:id="956525267">
                  <w:marLeft w:val="0"/>
                  <w:marRight w:val="0"/>
                  <w:marTop w:val="0"/>
                  <w:marBottom w:val="0"/>
                  <w:divBdr>
                    <w:top w:val="none" w:sz="0" w:space="0" w:color="auto"/>
                    <w:left w:val="none" w:sz="0" w:space="0" w:color="auto"/>
                    <w:bottom w:val="none" w:sz="0" w:space="0" w:color="auto"/>
                    <w:right w:val="none" w:sz="0" w:space="0" w:color="auto"/>
                  </w:divBdr>
                </w:div>
                <w:div w:id="1466579900">
                  <w:marLeft w:val="0"/>
                  <w:marRight w:val="0"/>
                  <w:marTop w:val="0"/>
                  <w:marBottom w:val="0"/>
                  <w:divBdr>
                    <w:top w:val="none" w:sz="0" w:space="0" w:color="auto"/>
                    <w:left w:val="none" w:sz="0" w:space="0" w:color="auto"/>
                    <w:bottom w:val="none" w:sz="0" w:space="0" w:color="auto"/>
                    <w:right w:val="none" w:sz="0" w:space="0" w:color="auto"/>
                  </w:divBdr>
                </w:div>
                <w:div w:id="1036931204">
                  <w:marLeft w:val="0"/>
                  <w:marRight w:val="0"/>
                  <w:marTop w:val="0"/>
                  <w:marBottom w:val="0"/>
                  <w:divBdr>
                    <w:top w:val="none" w:sz="0" w:space="0" w:color="auto"/>
                    <w:left w:val="none" w:sz="0" w:space="0" w:color="auto"/>
                    <w:bottom w:val="none" w:sz="0" w:space="0" w:color="auto"/>
                    <w:right w:val="none" w:sz="0" w:space="0" w:color="auto"/>
                  </w:divBdr>
                </w:div>
                <w:div w:id="1774931793">
                  <w:marLeft w:val="0"/>
                  <w:marRight w:val="0"/>
                  <w:marTop w:val="0"/>
                  <w:marBottom w:val="0"/>
                  <w:divBdr>
                    <w:top w:val="none" w:sz="0" w:space="0" w:color="auto"/>
                    <w:left w:val="none" w:sz="0" w:space="0" w:color="auto"/>
                    <w:bottom w:val="none" w:sz="0" w:space="0" w:color="auto"/>
                    <w:right w:val="none" w:sz="0" w:space="0" w:color="auto"/>
                  </w:divBdr>
                </w:div>
                <w:div w:id="1766536973">
                  <w:marLeft w:val="0"/>
                  <w:marRight w:val="0"/>
                  <w:marTop w:val="0"/>
                  <w:marBottom w:val="0"/>
                  <w:divBdr>
                    <w:top w:val="none" w:sz="0" w:space="0" w:color="auto"/>
                    <w:left w:val="none" w:sz="0" w:space="0" w:color="auto"/>
                    <w:bottom w:val="none" w:sz="0" w:space="0" w:color="auto"/>
                    <w:right w:val="none" w:sz="0" w:space="0" w:color="auto"/>
                  </w:divBdr>
                </w:div>
                <w:div w:id="2036998424">
                  <w:marLeft w:val="0"/>
                  <w:marRight w:val="0"/>
                  <w:marTop w:val="0"/>
                  <w:marBottom w:val="0"/>
                  <w:divBdr>
                    <w:top w:val="none" w:sz="0" w:space="0" w:color="auto"/>
                    <w:left w:val="none" w:sz="0" w:space="0" w:color="auto"/>
                    <w:bottom w:val="none" w:sz="0" w:space="0" w:color="auto"/>
                    <w:right w:val="none" w:sz="0" w:space="0" w:color="auto"/>
                  </w:divBdr>
                </w:div>
                <w:div w:id="501437900">
                  <w:marLeft w:val="0"/>
                  <w:marRight w:val="0"/>
                  <w:marTop w:val="0"/>
                  <w:marBottom w:val="0"/>
                  <w:divBdr>
                    <w:top w:val="none" w:sz="0" w:space="0" w:color="auto"/>
                    <w:left w:val="none" w:sz="0" w:space="0" w:color="auto"/>
                    <w:bottom w:val="none" w:sz="0" w:space="0" w:color="auto"/>
                    <w:right w:val="none" w:sz="0" w:space="0" w:color="auto"/>
                  </w:divBdr>
                </w:div>
                <w:div w:id="261377166">
                  <w:marLeft w:val="0"/>
                  <w:marRight w:val="0"/>
                  <w:marTop w:val="0"/>
                  <w:marBottom w:val="0"/>
                  <w:divBdr>
                    <w:top w:val="none" w:sz="0" w:space="0" w:color="auto"/>
                    <w:left w:val="none" w:sz="0" w:space="0" w:color="auto"/>
                    <w:bottom w:val="none" w:sz="0" w:space="0" w:color="auto"/>
                    <w:right w:val="none" w:sz="0" w:space="0" w:color="auto"/>
                  </w:divBdr>
                </w:div>
                <w:div w:id="24412017">
                  <w:marLeft w:val="0"/>
                  <w:marRight w:val="0"/>
                  <w:marTop w:val="0"/>
                  <w:marBottom w:val="0"/>
                  <w:divBdr>
                    <w:top w:val="none" w:sz="0" w:space="0" w:color="auto"/>
                    <w:left w:val="none" w:sz="0" w:space="0" w:color="auto"/>
                    <w:bottom w:val="none" w:sz="0" w:space="0" w:color="auto"/>
                    <w:right w:val="none" w:sz="0" w:space="0" w:color="auto"/>
                  </w:divBdr>
                </w:div>
                <w:div w:id="1396509162">
                  <w:marLeft w:val="0"/>
                  <w:marRight w:val="0"/>
                  <w:marTop w:val="0"/>
                  <w:marBottom w:val="0"/>
                  <w:divBdr>
                    <w:top w:val="none" w:sz="0" w:space="0" w:color="auto"/>
                    <w:left w:val="none" w:sz="0" w:space="0" w:color="auto"/>
                    <w:bottom w:val="none" w:sz="0" w:space="0" w:color="auto"/>
                    <w:right w:val="none" w:sz="0" w:space="0" w:color="auto"/>
                  </w:divBdr>
                </w:div>
                <w:div w:id="1516848143">
                  <w:marLeft w:val="0"/>
                  <w:marRight w:val="0"/>
                  <w:marTop w:val="0"/>
                  <w:marBottom w:val="0"/>
                  <w:divBdr>
                    <w:top w:val="none" w:sz="0" w:space="0" w:color="auto"/>
                    <w:left w:val="none" w:sz="0" w:space="0" w:color="auto"/>
                    <w:bottom w:val="none" w:sz="0" w:space="0" w:color="auto"/>
                    <w:right w:val="none" w:sz="0" w:space="0" w:color="auto"/>
                  </w:divBdr>
                </w:div>
                <w:div w:id="507334811">
                  <w:marLeft w:val="0"/>
                  <w:marRight w:val="0"/>
                  <w:marTop w:val="0"/>
                  <w:marBottom w:val="0"/>
                  <w:divBdr>
                    <w:top w:val="none" w:sz="0" w:space="0" w:color="auto"/>
                    <w:left w:val="none" w:sz="0" w:space="0" w:color="auto"/>
                    <w:bottom w:val="none" w:sz="0" w:space="0" w:color="auto"/>
                    <w:right w:val="none" w:sz="0" w:space="0" w:color="auto"/>
                  </w:divBdr>
                </w:div>
                <w:div w:id="2022469088">
                  <w:marLeft w:val="0"/>
                  <w:marRight w:val="0"/>
                  <w:marTop w:val="0"/>
                  <w:marBottom w:val="0"/>
                  <w:divBdr>
                    <w:top w:val="none" w:sz="0" w:space="0" w:color="auto"/>
                    <w:left w:val="none" w:sz="0" w:space="0" w:color="auto"/>
                    <w:bottom w:val="none" w:sz="0" w:space="0" w:color="auto"/>
                    <w:right w:val="none" w:sz="0" w:space="0" w:color="auto"/>
                  </w:divBdr>
                </w:div>
                <w:div w:id="1339187722">
                  <w:marLeft w:val="0"/>
                  <w:marRight w:val="0"/>
                  <w:marTop w:val="0"/>
                  <w:marBottom w:val="0"/>
                  <w:divBdr>
                    <w:top w:val="none" w:sz="0" w:space="0" w:color="auto"/>
                    <w:left w:val="none" w:sz="0" w:space="0" w:color="auto"/>
                    <w:bottom w:val="none" w:sz="0" w:space="0" w:color="auto"/>
                    <w:right w:val="none" w:sz="0" w:space="0" w:color="auto"/>
                  </w:divBdr>
                </w:div>
                <w:div w:id="1362243171">
                  <w:marLeft w:val="0"/>
                  <w:marRight w:val="0"/>
                  <w:marTop w:val="0"/>
                  <w:marBottom w:val="0"/>
                  <w:divBdr>
                    <w:top w:val="none" w:sz="0" w:space="0" w:color="auto"/>
                    <w:left w:val="none" w:sz="0" w:space="0" w:color="auto"/>
                    <w:bottom w:val="none" w:sz="0" w:space="0" w:color="auto"/>
                    <w:right w:val="none" w:sz="0" w:space="0" w:color="auto"/>
                  </w:divBdr>
                </w:div>
                <w:div w:id="745107293">
                  <w:marLeft w:val="0"/>
                  <w:marRight w:val="0"/>
                  <w:marTop w:val="0"/>
                  <w:marBottom w:val="0"/>
                  <w:divBdr>
                    <w:top w:val="none" w:sz="0" w:space="0" w:color="auto"/>
                    <w:left w:val="none" w:sz="0" w:space="0" w:color="auto"/>
                    <w:bottom w:val="none" w:sz="0" w:space="0" w:color="auto"/>
                    <w:right w:val="none" w:sz="0" w:space="0" w:color="auto"/>
                  </w:divBdr>
                </w:div>
                <w:div w:id="1491286865">
                  <w:marLeft w:val="0"/>
                  <w:marRight w:val="0"/>
                  <w:marTop w:val="0"/>
                  <w:marBottom w:val="0"/>
                  <w:divBdr>
                    <w:top w:val="none" w:sz="0" w:space="0" w:color="auto"/>
                    <w:left w:val="none" w:sz="0" w:space="0" w:color="auto"/>
                    <w:bottom w:val="none" w:sz="0" w:space="0" w:color="auto"/>
                    <w:right w:val="none" w:sz="0" w:space="0" w:color="auto"/>
                  </w:divBdr>
                </w:div>
                <w:div w:id="578439989">
                  <w:marLeft w:val="0"/>
                  <w:marRight w:val="0"/>
                  <w:marTop w:val="0"/>
                  <w:marBottom w:val="0"/>
                  <w:divBdr>
                    <w:top w:val="none" w:sz="0" w:space="0" w:color="auto"/>
                    <w:left w:val="none" w:sz="0" w:space="0" w:color="auto"/>
                    <w:bottom w:val="none" w:sz="0" w:space="0" w:color="auto"/>
                    <w:right w:val="none" w:sz="0" w:space="0" w:color="auto"/>
                  </w:divBdr>
                </w:div>
                <w:div w:id="1275090916">
                  <w:marLeft w:val="0"/>
                  <w:marRight w:val="0"/>
                  <w:marTop w:val="0"/>
                  <w:marBottom w:val="0"/>
                  <w:divBdr>
                    <w:top w:val="none" w:sz="0" w:space="0" w:color="auto"/>
                    <w:left w:val="none" w:sz="0" w:space="0" w:color="auto"/>
                    <w:bottom w:val="none" w:sz="0" w:space="0" w:color="auto"/>
                    <w:right w:val="none" w:sz="0" w:space="0" w:color="auto"/>
                  </w:divBdr>
                </w:div>
                <w:div w:id="1807579657">
                  <w:marLeft w:val="0"/>
                  <w:marRight w:val="0"/>
                  <w:marTop w:val="0"/>
                  <w:marBottom w:val="0"/>
                  <w:divBdr>
                    <w:top w:val="none" w:sz="0" w:space="0" w:color="auto"/>
                    <w:left w:val="none" w:sz="0" w:space="0" w:color="auto"/>
                    <w:bottom w:val="none" w:sz="0" w:space="0" w:color="auto"/>
                    <w:right w:val="none" w:sz="0" w:space="0" w:color="auto"/>
                  </w:divBdr>
                </w:div>
                <w:div w:id="1457528812">
                  <w:marLeft w:val="0"/>
                  <w:marRight w:val="0"/>
                  <w:marTop w:val="0"/>
                  <w:marBottom w:val="0"/>
                  <w:divBdr>
                    <w:top w:val="none" w:sz="0" w:space="0" w:color="auto"/>
                    <w:left w:val="none" w:sz="0" w:space="0" w:color="auto"/>
                    <w:bottom w:val="none" w:sz="0" w:space="0" w:color="auto"/>
                    <w:right w:val="none" w:sz="0" w:space="0" w:color="auto"/>
                  </w:divBdr>
                </w:div>
                <w:div w:id="1124080039">
                  <w:marLeft w:val="0"/>
                  <w:marRight w:val="0"/>
                  <w:marTop w:val="0"/>
                  <w:marBottom w:val="0"/>
                  <w:divBdr>
                    <w:top w:val="none" w:sz="0" w:space="0" w:color="auto"/>
                    <w:left w:val="none" w:sz="0" w:space="0" w:color="auto"/>
                    <w:bottom w:val="none" w:sz="0" w:space="0" w:color="auto"/>
                    <w:right w:val="none" w:sz="0" w:space="0" w:color="auto"/>
                  </w:divBdr>
                </w:div>
                <w:div w:id="784692852">
                  <w:marLeft w:val="0"/>
                  <w:marRight w:val="0"/>
                  <w:marTop w:val="0"/>
                  <w:marBottom w:val="0"/>
                  <w:divBdr>
                    <w:top w:val="none" w:sz="0" w:space="0" w:color="auto"/>
                    <w:left w:val="none" w:sz="0" w:space="0" w:color="auto"/>
                    <w:bottom w:val="none" w:sz="0" w:space="0" w:color="auto"/>
                    <w:right w:val="none" w:sz="0" w:space="0" w:color="auto"/>
                  </w:divBdr>
                </w:div>
                <w:div w:id="1662464090">
                  <w:marLeft w:val="0"/>
                  <w:marRight w:val="0"/>
                  <w:marTop w:val="0"/>
                  <w:marBottom w:val="0"/>
                  <w:divBdr>
                    <w:top w:val="none" w:sz="0" w:space="0" w:color="auto"/>
                    <w:left w:val="none" w:sz="0" w:space="0" w:color="auto"/>
                    <w:bottom w:val="none" w:sz="0" w:space="0" w:color="auto"/>
                    <w:right w:val="none" w:sz="0" w:space="0" w:color="auto"/>
                  </w:divBdr>
                </w:div>
                <w:div w:id="160972188">
                  <w:marLeft w:val="0"/>
                  <w:marRight w:val="0"/>
                  <w:marTop w:val="0"/>
                  <w:marBottom w:val="0"/>
                  <w:divBdr>
                    <w:top w:val="none" w:sz="0" w:space="0" w:color="auto"/>
                    <w:left w:val="none" w:sz="0" w:space="0" w:color="auto"/>
                    <w:bottom w:val="none" w:sz="0" w:space="0" w:color="auto"/>
                    <w:right w:val="none" w:sz="0" w:space="0" w:color="auto"/>
                  </w:divBdr>
                </w:div>
                <w:div w:id="832918631">
                  <w:marLeft w:val="0"/>
                  <w:marRight w:val="0"/>
                  <w:marTop w:val="0"/>
                  <w:marBottom w:val="0"/>
                  <w:divBdr>
                    <w:top w:val="none" w:sz="0" w:space="0" w:color="auto"/>
                    <w:left w:val="none" w:sz="0" w:space="0" w:color="auto"/>
                    <w:bottom w:val="none" w:sz="0" w:space="0" w:color="auto"/>
                    <w:right w:val="none" w:sz="0" w:space="0" w:color="auto"/>
                  </w:divBdr>
                </w:div>
                <w:div w:id="646471671">
                  <w:marLeft w:val="0"/>
                  <w:marRight w:val="0"/>
                  <w:marTop w:val="0"/>
                  <w:marBottom w:val="0"/>
                  <w:divBdr>
                    <w:top w:val="none" w:sz="0" w:space="0" w:color="auto"/>
                    <w:left w:val="none" w:sz="0" w:space="0" w:color="auto"/>
                    <w:bottom w:val="none" w:sz="0" w:space="0" w:color="auto"/>
                    <w:right w:val="none" w:sz="0" w:space="0" w:color="auto"/>
                  </w:divBdr>
                </w:div>
                <w:div w:id="656227583">
                  <w:marLeft w:val="0"/>
                  <w:marRight w:val="0"/>
                  <w:marTop w:val="0"/>
                  <w:marBottom w:val="0"/>
                  <w:divBdr>
                    <w:top w:val="none" w:sz="0" w:space="0" w:color="auto"/>
                    <w:left w:val="none" w:sz="0" w:space="0" w:color="auto"/>
                    <w:bottom w:val="none" w:sz="0" w:space="0" w:color="auto"/>
                    <w:right w:val="none" w:sz="0" w:space="0" w:color="auto"/>
                  </w:divBdr>
                </w:div>
                <w:div w:id="26385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536006">
      <w:bodyDiv w:val="1"/>
      <w:marLeft w:val="0"/>
      <w:marRight w:val="0"/>
      <w:marTop w:val="0"/>
      <w:marBottom w:val="0"/>
      <w:divBdr>
        <w:top w:val="none" w:sz="0" w:space="0" w:color="auto"/>
        <w:left w:val="none" w:sz="0" w:space="0" w:color="auto"/>
        <w:bottom w:val="none" w:sz="0" w:space="0" w:color="auto"/>
        <w:right w:val="none" w:sz="0" w:space="0" w:color="auto"/>
      </w:divBdr>
      <w:divsChild>
        <w:div w:id="691614005">
          <w:marLeft w:val="0"/>
          <w:marRight w:val="0"/>
          <w:marTop w:val="15"/>
          <w:marBottom w:val="0"/>
          <w:divBdr>
            <w:top w:val="none" w:sz="0" w:space="0" w:color="auto"/>
            <w:left w:val="none" w:sz="0" w:space="0" w:color="auto"/>
            <w:bottom w:val="none" w:sz="0" w:space="0" w:color="auto"/>
            <w:right w:val="none" w:sz="0" w:space="0" w:color="auto"/>
          </w:divBdr>
          <w:divsChild>
            <w:div w:id="192303137">
              <w:marLeft w:val="0"/>
              <w:marRight w:val="0"/>
              <w:marTop w:val="0"/>
              <w:marBottom w:val="0"/>
              <w:divBdr>
                <w:top w:val="none" w:sz="0" w:space="0" w:color="auto"/>
                <w:left w:val="none" w:sz="0" w:space="0" w:color="auto"/>
                <w:bottom w:val="none" w:sz="0" w:space="0" w:color="auto"/>
                <w:right w:val="none" w:sz="0" w:space="0" w:color="auto"/>
              </w:divBdr>
              <w:divsChild>
                <w:div w:id="1917738565">
                  <w:marLeft w:val="0"/>
                  <w:marRight w:val="0"/>
                  <w:marTop w:val="0"/>
                  <w:marBottom w:val="0"/>
                  <w:divBdr>
                    <w:top w:val="none" w:sz="0" w:space="0" w:color="auto"/>
                    <w:left w:val="none" w:sz="0" w:space="0" w:color="auto"/>
                    <w:bottom w:val="none" w:sz="0" w:space="0" w:color="auto"/>
                    <w:right w:val="none" w:sz="0" w:space="0" w:color="auto"/>
                  </w:divBdr>
                </w:div>
                <w:div w:id="582493294">
                  <w:marLeft w:val="0"/>
                  <w:marRight w:val="0"/>
                  <w:marTop w:val="0"/>
                  <w:marBottom w:val="0"/>
                  <w:divBdr>
                    <w:top w:val="none" w:sz="0" w:space="0" w:color="auto"/>
                    <w:left w:val="none" w:sz="0" w:space="0" w:color="auto"/>
                    <w:bottom w:val="none" w:sz="0" w:space="0" w:color="auto"/>
                    <w:right w:val="none" w:sz="0" w:space="0" w:color="auto"/>
                  </w:divBdr>
                </w:div>
                <w:div w:id="707296603">
                  <w:marLeft w:val="0"/>
                  <w:marRight w:val="0"/>
                  <w:marTop w:val="0"/>
                  <w:marBottom w:val="0"/>
                  <w:divBdr>
                    <w:top w:val="none" w:sz="0" w:space="0" w:color="auto"/>
                    <w:left w:val="none" w:sz="0" w:space="0" w:color="auto"/>
                    <w:bottom w:val="none" w:sz="0" w:space="0" w:color="auto"/>
                    <w:right w:val="none" w:sz="0" w:space="0" w:color="auto"/>
                  </w:divBdr>
                </w:div>
                <w:div w:id="1194339862">
                  <w:marLeft w:val="0"/>
                  <w:marRight w:val="0"/>
                  <w:marTop w:val="0"/>
                  <w:marBottom w:val="0"/>
                  <w:divBdr>
                    <w:top w:val="none" w:sz="0" w:space="0" w:color="auto"/>
                    <w:left w:val="none" w:sz="0" w:space="0" w:color="auto"/>
                    <w:bottom w:val="none" w:sz="0" w:space="0" w:color="auto"/>
                    <w:right w:val="none" w:sz="0" w:space="0" w:color="auto"/>
                  </w:divBdr>
                </w:div>
                <w:div w:id="630743171">
                  <w:marLeft w:val="0"/>
                  <w:marRight w:val="0"/>
                  <w:marTop w:val="0"/>
                  <w:marBottom w:val="0"/>
                  <w:divBdr>
                    <w:top w:val="none" w:sz="0" w:space="0" w:color="auto"/>
                    <w:left w:val="none" w:sz="0" w:space="0" w:color="auto"/>
                    <w:bottom w:val="none" w:sz="0" w:space="0" w:color="auto"/>
                    <w:right w:val="none" w:sz="0" w:space="0" w:color="auto"/>
                  </w:divBdr>
                </w:div>
                <w:div w:id="762603697">
                  <w:marLeft w:val="0"/>
                  <w:marRight w:val="0"/>
                  <w:marTop w:val="0"/>
                  <w:marBottom w:val="0"/>
                  <w:divBdr>
                    <w:top w:val="none" w:sz="0" w:space="0" w:color="auto"/>
                    <w:left w:val="none" w:sz="0" w:space="0" w:color="auto"/>
                    <w:bottom w:val="none" w:sz="0" w:space="0" w:color="auto"/>
                    <w:right w:val="none" w:sz="0" w:space="0" w:color="auto"/>
                  </w:divBdr>
                </w:div>
                <w:div w:id="2071027428">
                  <w:marLeft w:val="0"/>
                  <w:marRight w:val="0"/>
                  <w:marTop w:val="0"/>
                  <w:marBottom w:val="0"/>
                  <w:divBdr>
                    <w:top w:val="none" w:sz="0" w:space="0" w:color="auto"/>
                    <w:left w:val="none" w:sz="0" w:space="0" w:color="auto"/>
                    <w:bottom w:val="none" w:sz="0" w:space="0" w:color="auto"/>
                    <w:right w:val="none" w:sz="0" w:space="0" w:color="auto"/>
                  </w:divBdr>
                </w:div>
                <w:div w:id="1779837162">
                  <w:marLeft w:val="0"/>
                  <w:marRight w:val="0"/>
                  <w:marTop w:val="0"/>
                  <w:marBottom w:val="0"/>
                  <w:divBdr>
                    <w:top w:val="none" w:sz="0" w:space="0" w:color="auto"/>
                    <w:left w:val="none" w:sz="0" w:space="0" w:color="auto"/>
                    <w:bottom w:val="none" w:sz="0" w:space="0" w:color="auto"/>
                    <w:right w:val="none" w:sz="0" w:space="0" w:color="auto"/>
                  </w:divBdr>
                </w:div>
                <w:div w:id="693921045">
                  <w:marLeft w:val="0"/>
                  <w:marRight w:val="0"/>
                  <w:marTop w:val="0"/>
                  <w:marBottom w:val="0"/>
                  <w:divBdr>
                    <w:top w:val="none" w:sz="0" w:space="0" w:color="auto"/>
                    <w:left w:val="none" w:sz="0" w:space="0" w:color="auto"/>
                    <w:bottom w:val="none" w:sz="0" w:space="0" w:color="auto"/>
                    <w:right w:val="none" w:sz="0" w:space="0" w:color="auto"/>
                  </w:divBdr>
                </w:div>
                <w:div w:id="2146465997">
                  <w:marLeft w:val="0"/>
                  <w:marRight w:val="0"/>
                  <w:marTop w:val="0"/>
                  <w:marBottom w:val="0"/>
                  <w:divBdr>
                    <w:top w:val="none" w:sz="0" w:space="0" w:color="auto"/>
                    <w:left w:val="none" w:sz="0" w:space="0" w:color="auto"/>
                    <w:bottom w:val="none" w:sz="0" w:space="0" w:color="auto"/>
                    <w:right w:val="none" w:sz="0" w:space="0" w:color="auto"/>
                  </w:divBdr>
                </w:div>
                <w:div w:id="261501142">
                  <w:marLeft w:val="0"/>
                  <w:marRight w:val="0"/>
                  <w:marTop w:val="0"/>
                  <w:marBottom w:val="0"/>
                  <w:divBdr>
                    <w:top w:val="none" w:sz="0" w:space="0" w:color="auto"/>
                    <w:left w:val="none" w:sz="0" w:space="0" w:color="auto"/>
                    <w:bottom w:val="none" w:sz="0" w:space="0" w:color="auto"/>
                    <w:right w:val="none" w:sz="0" w:space="0" w:color="auto"/>
                  </w:divBdr>
                </w:div>
                <w:div w:id="104425068">
                  <w:marLeft w:val="0"/>
                  <w:marRight w:val="0"/>
                  <w:marTop w:val="0"/>
                  <w:marBottom w:val="0"/>
                  <w:divBdr>
                    <w:top w:val="none" w:sz="0" w:space="0" w:color="auto"/>
                    <w:left w:val="none" w:sz="0" w:space="0" w:color="auto"/>
                    <w:bottom w:val="none" w:sz="0" w:space="0" w:color="auto"/>
                    <w:right w:val="none" w:sz="0" w:space="0" w:color="auto"/>
                  </w:divBdr>
                </w:div>
                <w:div w:id="1930969542">
                  <w:marLeft w:val="0"/>
                  <w:marRight w:val="0"/>
                  <w:marTop w:val="0"/>
                  <w:marBottom w:val="0"/>
                  <w:divBdr>
                    <w:top w:val="none" w:sz="0" w:space="0" w:color="auto"/>
                    <w:left w:val="none" w:sz="0" w:space="0" w:color="auto"/>
                    <w:bottom w:val="none" w:sz="0" w:space="0" w:color="auto"/>
                    <w:right w:val="none" w:sz="0" w:space="0" w:color="auto"/>
                  </w:divBdr>
                </w:div>
                <w:div w:id="1540555947">
                  <w:marLeft w:val="0"/>
                  <w:marRight w:val="0"/>
                  <w:marTop w:val="0"/>
                  <w:marBottom w:val="0"/>
                  <w:divBdr>
                    <w:top w:val="none" w:sz="0" w:space="0" w:color="auto"/>
                    <w:left w:val="none" w:sz="0" w:space="0" w:color="auto"/>
                    <w:bottom w:val="none" w:sz="0" w:space="0" w:color="auto"/>
                    <w:right w:val="none" w:sz="0" w:space="0" w:color="auto"/>
                  </w:divBdr>
                </w:div>
                <w:div w:id="336612523">
                  <w:marLeft w:val="0"/>
                  <w:marRight w:val="0"/>
                  <w:marTop w:val="0"/>
                  <w:marBottom w:val="0"/>
                  <w:divBdr>
                    <w:top w:val="none" w:sz="0" w:space="0" w:color="auto"/>
                    <w:left w:val="none" w:sz="0" w:space="0" w:color="auto"/>
                    <w:bottom w:val="none" w:sz="0" w:space="0" w:color="auto"/>
                    <w:right w:val="none" w:sz="0" w:space="0" w:color="auto"/>
                  </w:divBdr>
                </w:div>
                <w:div w:id="1410497370">
                  <w:marLeft w:val="0"/>
                  <w:marRight w:val="0"/>
                  <w:marTop w:val="0"/>
                  <w:marBottom w:val="0"/>
                  <w:divBdr>
                    <w:top w:val="none" w:sz="0" w:space="0" w:color="auto"/>
                    <w:left w:val="none" w:sz="0" w:space="0" w:color="auto"/>
                    <w:bottom w:val="none" w:sz="0" w:space="0" w:color="auto"/>
                    <w:right w:val="none" w:sz="0" w:space="0" w:color="auto"/>
                  </w:divBdr>
                </w:div>
                <w:div w:id="1298996310">
                  <w:marLeft w:val="0"/>
                  <w:marRight w:val="0"/>
                  <w:marTop w:val="0"/>
                  <w:marBottom w:val="0"/>
                  <w:divBdr>
                    <w:top w:val="none" w:sz="0" w:space="0" w:color="auto"/>
                    <w:left w:val="none" w:sz="0" w:space="0" w:color="auto"/>
                    <w:bottom w:val="none" w:sz="0" w:space="0" w:color="auto"/>
                    <w:right w:val="none" w:sz="0" w:space="0" w:color="auto"/>
                  </w:divBdr>
                </w:div>
                <w:div w:id="471873654">
                  <w:marLeft w:val="0"/>
                  <w:marRight w:val="0"/>
                  <w:marTop w:val="0"/>
                  <w:marBottom w:val="0"/>
                  <w:divBdr>
                    <w:top w:val="none" w:sz="0" w:space="0" w:color="auto"/>
                    <w:left w:val="none" w:sz="0" w:space="0" w:color="auto"/>
                    <w:bottom w:val="none" w:sz="0" w:space="0" w:color="auto"/>
                    <w:right w:val="none" w:sz="0" w:space="0" w:color="auto"/>
                  </w:divBdr>
                </w:div>
                <w:div w:id="551581412">
                  <w:marLeft w:val="0"/>
                  <w:marRight w:val="0"/>
                  <w:marTop w:val="0"/>
                  <w:marBottom w:val="0"/>
                  <w:divBdr>
                    <w:top w:val="none" w:sz="0" w:space="0" w:color="auto"/>
                    <w:left w:val="none" w:sz="0" w:space="0" w:color="auto"/>
                    <w:bottom w:val="none" w:sz="0" w:space="0" w:color="auto"/>
                    <w:right w:val="none" w:sz="0" w:space="0" w:color="auto"/>
                  </w:divBdr>
                </w:div>
                <w:div w:id="710109961">
                  <w:marLeft w:val="0"/>
                  <w:marRight w:val="0"/>
                  <w:marTop w:val="0"/>
                  <w:marBottom w:val="0"/>
                  <w:divBdr>
                    <w:top w:val="none" w:sz="0" w:space="0" w:color="auto"/>
                    <w:left w:val="none" w:sz="0" w:space="0" w:color="auto"/>
                    <w:bottom w:val="none" w:sz="0" w:space="0" w:color="auto"/>
                    <w:right w:val="none" w:sz="0" w:space="0" w:color="auto"/>
                  </w:divBdr>
                </w:div>
                <w:div w:id="188266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50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u.hebergement@marseille.f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1d93d3c-78c1-4c37-be7f-b62b6ab9d44e" xsi:nil="true"/>
    <lcf76f155ced4ddcb4097134ff3c332f xmlns="f18d30f1-df6d-4a81-96b6-88c69c7c448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7D2394287C2A44AAB868734823AC2D" ma:contentTypeVersion="12" ma:contentTypeDescription="Crée un document." ma:contentTypeScope="" ma:versionID="547a4de8dcf523ac0bea6a78ff11d228">
  <xsd:schema xmlns:xsd="http://www.w3.org/2001/XMLSchema" xmlns:xs="http://www.w3.org/2001/XMLSchema" xmlns:p="http://schemas.microsoft.com/office/2006/metadata/properties" xmlns:ns2="f18d30f1-df6d-4a81-96b6-88c69c7c4489" xmlns:ns3="11d93d3c-78c1-4c37-be7f-b62b6ab9d44e" targetNamespace="http://schemas.microsoft.com/office/2006/metadata/properties" ma:root="true" ma:fieldsID="9b21b004903ab6afa2c1f3a992488972" ns2:_="" ns3:_="">
    <xsd:import namespace="f18d30f1-df6d-4a81-96b6-88c69c7c4489"/>
    <xsd:import namespace="11d93d3c-78c1-4c37-be7f-b62b6ab9d4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d30f1-df6d-4a81-96b6-88c69c7c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04683564-bea5-4ea4-b820-ebf55e32f8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d93d3c-78c1-4c37-be7f-b62b6ab9d44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8ec7076-d6fe-4152-bbda-24cd97a1c1c5}" ma:internalName="TaxCatchAll" ma:showField="CatchAllData" ma:web="11d93d3c-78c1-4c37-be7f-b62b6ab9d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F2DF9-D2D3-4A45-B8DD-CD9DAB5D2F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1A86B4-390A-4982-B0E4-E391DD106867}">
  <ds:schemaRefs>
    <ds:schemaRef ds:uri="http://schemas.microsoft.com/sharepoint/v3/contenttype/forms"/>
  </ds:schemaRefs>
</ds:datastoreItem>
</file>

<file path=customXml/itemProps3.xml><?xml version="1.0" encoding="utf-8"?>
<ds:datastoreItem xmlns:ds="http://schemas.openxmlformats.org/officeDocument/2006/customXml" ds:itemID="{EA1226F4-F7D7-4AEB-91EE-E3B5539BE378}"/>
</file>

<file path=customXml/itemProps4.xml><?xml version="1.0" encoding="utf-8"?>
<ds:datastoreItem xmlns:ds="http://schemas.openxmlformats.org/officeDocument/2006/customXml" ds:itemID="{5B374C3F-FFDE-48A2-A8E5-AB9AC23CB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8560</Words>
  <Characters>47084</Characters>
  <Application>Microsoft Office Word</Application>
  <DocSecurity>0</DocSecurity>
  <Lines>392</Lines>
  <Paragraphs>111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User18</dc:creator>
  <cp:keywords/>
  <dc:description/>
  <cp:lastModifiedBy>Raphaël MORENON</cp:lastModifiedBy>
  <cp:revision>9</cp:revision>
  <cp:lastPrinted>2019-04-24T08:57:00Z</cp:lastPrinted>
  <dcterms:created xsi:type="dcterms:W3CDTF">2020-03-12T16:19:00Z</dcterms:created>
  <dcterms:modified xsi:type="dcterms:W3CDTF">2020-03-12T17:13:00Z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0x010100ED7D2394287C2A44AAB868734823AC2D</vt:lpwstr>
  </property>
  <property fmtid="{D5CDD505-2E9C-101B-9397-08002B2CF9AE}" pid="3" name="Order">
    <vt:r8>4835700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