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F208A" w14:textId="77777777" w:rsidR="0013030F" w:rsidRPr="00EA723F" w:rsidRDefault="0013030F" w:rsidP="0013030F">
      <w:pPr>
        <w:pStyle w:val="Rfrences"/>
      </w:pPr>
      <w:r w:rsidRPr="00EA723F">
        <w:t xml:space="preserve">Affaire : BANQUE NUCINGEN / GRANDET</w:t>
      </w:r>
    </w:p>
    <w:p w14:paraId="44201072" w14:textId="77777777" w:rsidR="0013030F" w:rsidRPr="00EA723F" w:rsidRDefault="0013030F" w:rsidP="0013030F">
      <w:pPr>
        <w:pStyle w:val="Rfrences"/>
      </w:pPr>
      <w:r w:rsidRPr="00EA723F">
        <w:t xml:space="preserve">Dossier n°  2500128</w:t>
      </w:r>
    </w:p>
    <w:p w14:paraId="3106471B" w14:textId="77777777" w:rsidR="00BB0183" w:rsidRDefault="00BB0183" w:rsidP="00BB0183"/>
    <w:p w14:paraId="58E2B059" w14:textId="77777777" w:rsidR="00BB0183" w:rsidRDefault="00BB0183" w:rsidP="00BB0183"/>
    <w:p w14:paraId="0B94227F" w14:textId="77777777" w:rsidR="00BB0183" w:rsidRPr="000C6988" w:rsidRDefault="00BB0183" w:rsidP="00BB0183"/>
    <w:p w14:paraId="4CFC25A6" w14:textId="77777777" w:rsidR="00BB0183" w:rsidRPr="000C6988" w:rsidRDefault="00BB0183" w:rsidP="00BB0183"/>
    <w:p w14:paraId="003D1E09" w14:textId="77777777" w:rsidR="00BB0183" w:rsidRDefault="00BB0183" w:rsidP="00BB0183"/>
    <w:p w14:paraId="43B5F2BF" w14:textId="77777777" w:rsidR="00BB0183" w:rsidRDefault="00BB0183" w:rsidP="00BB0183"/>
    <w:p w14:paraId="362E5B10" w14:textId="77777777" w:rsidR="00BB0183" w:rsidRPr="000C6988" w:rsidRDefault="00BB0183" w:rsidP="00BB0183"/>
    <w:p w14:paraId="2B68363A" w14:textId="77777777" w:rsidR="00BB0183" w:rsidRPr="000C6988" w:rsidRDefault="00BB0183" w:rsidP="00BB0183"/>
    <w:p w14:paraId="57F51880" w14:textId="77777777" w:rsidR="00BB0183" w:rsidRPr="000C6988" w:rsidRDefault="00BB0183" w:rsidP="00BB0183"/>
    <w:p w14:paraId="70B9C0A3" w14:textId="77777777" w:rsidR="00BB0183" w:rsidRPr="000C6988" w:rsidRDefault="00BB0183" w:rsidP="00BB0183"/>
    <w:p w14:paraId="21201AC3" w14:textId="77777777" w:rsidR="00BB0183" w:rsidRPr="000C6988" w:rsidRDefault="00BB0183" w:rsidP="00BB0183"/>
    <w:p w14:paraId="67AF73E5" w14:textId="77777777" w:rsidR="00BB0183" w:rsidRPr="000C6988" w:rsidRDefault="00BB0183" w:rsidP="00BB0183"/>
    <w:p w14:paraId="50FDF5DA" w14:textId="77777777" w:rsidR="005222A0" w:rsidRPr="00B016D1" w:rsidRDefault="005222A0" w:rsidP="009F71FA">
      <w:pPr>
        <w:pStyle w:val="Titre"/>
      </w:pPr>
      <w:r w:rsidRPr="00B016D1">
        <w:t>CAHIER DES CONDITIONS DE VENTE</w:t>
      </w:r>
    </w:p>
    <w:p w14:paraId="39CD87FC" w14:textId="77777777" w:rsidR="005222A0" w:rsidRPr="00B016D1" w:rsidRDefault="005222A0" w:rsidP="005222A0">
      <w:pPr>
        <w:jc w:val="left"/>
        <w:rPr>
          <w:rFonts w:eastAsia="Calibri"/>
          <w:szCs w:val="24"/>
          <w:lang w:eastAsia="en-US"/>
        </w:rPr>
      </w:pPr>
    </w:p>
    <w:p w14:paraId="1CE69595" w14:textId="77777777" w:rsidR="005222A0" w:rsidRPr="00B016D1" w:rsidRDefault="005222A0" w:rsidP="005222A0">
      <w:pPr>
        <w:rPr>
          <w:rFonts w:eastAsia="Calibri"/>
          <w:szCs w:val="24"/>
          <w:lang w:eastAsia="en-US"/>
        </w:rPr>
      </w:pPr>
      <w:r w:rsidRPr="00B016D1">
        <w:rPr>
          <w:rFonts w:eastAsia="Calibri"/>
          <w:szCs w:val="24"/>
          <w:lang w:eastAsia="en-US"/>
        </w:rPr>
        <w:t>Le présent cahier des conditions de la vente constitue un contrat judiciaire auquel sont tenus les candidats adjudicataires, l'ensemble des parties et leurs conseils.</w:t>
      </w:r>
    </w:p>
    <w:p w14:paraId="55053019" w14:textId="77777777" w:rsidR="005222A0" w:rsidRPr="00B016D1" w:rsidRDefault="005222A0" w:rsidP="005222A0">
      <w:pPr>
        <w:rPr>
          <w:rFonts w:eastAsia="Calibri"/>
          <w:szCs w:val="24"/>
          <w:lang w:eastAsia="en-US"/>
        </w:rPr>
      </w:pPr>
    </w:p>
    <w:p w14:paraId="4313070C" w14:textId="0D0AA93C" w:rsidR="005222A0" w:rsidRPr="00B016D1" w:rsidRDefault="005222A0" w:rsidP="005222A0">
      <w:pPr>
        <w:rPr>
          <w:rFonts w:eastAsia="Calibri"/>
          <w:szCs w:val="24"/>
          <w:lang w:eastAsia="en-US"/>
        </w:rPr>
      </w:pPr>
      <w:r w:rsidRPr="00B016D1">
        <w:rPr>
          <w:rFonts w:eastAsia="Calibri"/>
          <w:szCs w:val="24"/>
          <w:lang w:eastAsia="en-US"/>
        </w:rPr>
        <w:t xml:space="preserve">Il s'applique à toute vente immobilière faite à la barre du tribunal </w:t>
      </w:r>
      <w:r w:rsidR="004F071A">
        <w:rPr>
          <w:rFonts w:eastAsia="Calibri"/>
          <w:szCs w:val="24"/>
          <w:lang w:eastAsia="en-US"/>
        </w:rPr>
        <w:t>judiciaire</w:t>
      </w:r>
      <w:r w:rsidRPr="00B016D1">
        <w:rPr>
          <w:rFonts w:eastAsia="Calibri"/>
          <w:szCs w:val="24"/>
          <w:lang w:eastAsia="en-US"/>
        </w:rPr>
        <w:t xml:space="preserve"> de Marseille</w:t>
      </w:r>
      <w:r>
        <w:rPr>
          <w:rFonts w:eastAsia="Calibri"/>
          <w:szCs w:val="24"/>
          <w:lang w:eastAsia="en-US"/>
        </w:rPr>
        <w:t> </w:t>
      </w:r>
      <w:r w:rsidRPr="00B016D1">
        <w:rPr>
          <w:rFonts w:eastAsia="Calibri"/>
          <w:szCs w:val="24"/>
          <w:lang w:eastAsia="en-US"/>
        </w:rPr>
        <w:t>; les candidats adjudicataires, l'ensemble des parties et leurs conseils sont tenus de le respecter.</w:t>
      </w:r>
    </w:p>
    <w:p w14:paraId="4C023AA4" w14:textId="77777777" w:rsidR="005222A0" w:rsidRPr="00B016D1" w:rsidRDefault="005222A0" w:rsidP="005222A0">
      <w:pPr>
        <w:ind w:left="360"/>
        <w:rPr>
          <w:rFonts w:eastAsia="Calibri"/>
          <w:szCs w:val="24"/>
          <w:lang w:eastAsia="en-US"/>
        </w:rPr>
      </w:pPr>
      <w:r w:rsidRPr="00B016D1">
        <w:rPr>
          <w:rFonts w:eastAsia="Calibri"/>
          <w:szCs w:val="24"/>
          <w:lang w:eastAsia="en-US"/>
        </w:rPr>
        <w:t xml:space="preserve"> </w:t>
      </w:r>
    </w:p>
    <w:p w14:paraId="0C9072E8" w14:textId="77777777" w:rsidR="005222A0" w:rsidRPr="00B016D1" w:rsidRDefault="005222A0" w:rsidP="005222A0">
      <w:pPr>
        <w:rPr>
          <w:rFonts w:eastAsia="Calibri"/>
          <w:szCs w:val="24"/>
          <w:lang w:eastAsia="en-US"/>
        </w:rPr>
      </w:pPr>
      <w:r w:rsidRPr="00B016D1">
        <w:rPr>
          <w:rFonts w:eastAsia="Calibri"/>
          <w:szCs w:val="24"/>
          <w:lang w:eastAsia="en-US"/>
        </w:rPr>
        <w:t xml:space="preserve">Il comprend des conditions particulières (I) et des conditions générales communes au niveau national (II). </w:t>
      </w:r>
    </w:p>
    <w:p w14:paraId="1C94F325" w14:textId="77777777" w:rsidR="005222A0" w:rsidRPr="00B016D1" w:rsidRDefault="005222A0" w:rsidP="005222A0">
      <w:pPr>
        <w:ind w:left="360"/>
        <w:rPr>
          <w:rFonts w:eastAsia="Calibri"/>
          <w:szCs w:val="24"/>
          <w:lang w:eastAsia="en-US"/>
        </w:rPr>
      </w:pPr>
      <w:r w:rsidRPr="00B016D1">
        <w:rPr>
          <w:rFonts w:eastAsia="Calibri"/>
          <w:szCs w:val="24"/>
          <w:lang w:eastAsia="en-US"/>
        </w:rPr>
        <w:t xml:space="preserve"> </w:t>
      </w:r>
    </w:p>
    <w:p w14:paraId="19408326" w14:textId="77777777" w:rsidR="005222A0" w:rsidRPr="00B016D1" w:rsidRDefault="005222A0" w:rsidP="005222A0">
      <w:pPr>
        <w:rPr>
          <w:rFonts w:eastAsia="Calibri"/>
          <w:szCs w:val="24"/>
          <w:lang w:eastAsia="en-US"/>
        </w:rPr>
      </w:pPr>
      <w:r w:rsidRPr="00B016D1">
        <w:rPr>
          <w:rFonts w:eastAsia="Calibri"/>
          <w:szCs w:val="24"/>
          <w:lang w:eastAsia="en-US"/>
        </w:rPr>
        <w:t xml:space="preserve">En cas de conflit entre les dispositions applicables au niveau national et les autres clauses des conditions particulières, ce sont les dispositions applicables au niveau national qui s'appliqueront. </w:t>
      </w:r>
    </w:p>
    <w:p w14:paraId="5AF3FED4" w14:textId="77777777" w:rsidR="005222A0" w:rsidRPr="00B016D1" w:rsidRDefault="005222A0" w:rsidP="005222A0">
      <w:pPr>
        <w:ind w:left="360"/>
        <w:rPr>
          <w:rFonts w:eastAsia="Calibri"/>
          <w:szCs w:val="24"/>
          <w:lang w:eastAsia="en-US"/>
        </w:rPr>
      </w:pPr>
      <w:r w:rsidRPr="00B016D1">
        <w:rPr>
          <w:rFonts w:eastAsia="Calibri"/>
          <w:szCs w:val="24"/>
          <w:lang w:eastAsia="en-US"/>
        </w:rPr>
        <w:t xml:space="preserve"> </w:t>
      </w:r>
    </w:p>
    <w:p w14:paraId="5D83E36E" w14:textId="77777777" w:rsidR="005222A0" w:rsidRPr="00B016D1" w:rsidRDefault="005222A0" w:rsidP="005222A0">
      <w:pPr>
        <w:rPr>
          <w:rFonts w:eastAsia="Calibri"/>
          <w:szCs w:val="24"/>
          <w:lang w:eastAsia="en-US"/>
        </w:rPr>
      </w:pPr>
      <w:r w:rsidRPr="00B016D1">
        <w:rPr>
          <w:rFonts w:eastAsia="Calibri"/>
          <w:szCs w:val="24"/>
          <w:lang w:eastAsia="en-US"/>
        </w:rPr>
        <w:t xml:space="preserve">Toutefois, si les clauses des conditions particulières sont plus précises, plus restrictives ou plus rigoureuses que les dispositions applicables au niveau national, notamment en matière de consignation pour enchérir, elles s'appliqueront alors, les dispositions applicables au niveau national ne constituant qu'un minimum commun pouvant être complété par des dispositions spéciales. </w:t>
      </w:r>
    </w:p>
    <w:p w14:paraId="27B8D9B0" w14:textId="77777777" w:rsidR="005222A0" w:rsidRPr="00B016D1" w:rsidRDefault="005222A0" w:rsidP="005222A0">
      <w:pPr>
        <w:ind w:left="360"/>
        <w:rPr>
          <w:rFonts w:eastAsia="Calibri"/>
          <w:szCs w:val="24"/>
          <w:lang w:eastAsia="en-US"/>
        </w:rPr>
      </w:pPr>
      <w:r w:rsidRPr="00B016D1">
        <w:rPr>
          <w:rFonts w:eastAsia="Calibri"/>
          <w:szCs w:val="24"/>
          <w:lang w:eastAsia="en-US"/>
        </w:rPr>
        <w:t xml:space="preserve"> </w:t>
      </w:r>
    </w:p>
    <w:p w14:paraId="79840FE6" w14:textId="77777777" w:rsidR="005222A0" w:rsidRPr="00B016D1" w:rsidRDefault="005222A0" w:rsidP="005222A0">
      <w:pPr>
        <w:rPr>
          <w:rFonts w:eastAsia="Calibri"/>
          <w:szCs w:val="24"/>
          <w:lang w:eastAsia="en-US"/>
        </w:rPr>
      </w:pPr>
      <w:r w:rsidRPr="00B016D1">
        <w:rPr>
          <w:rFonts w:eastAsia="Calibri"/>
          <w:szCs w:val="24"/>
          <w:lang w:eastAsia="en-US"/>
        </w:rPr>
        <w:t>Ceci étant précisé, la vente aura lieu aux charges, clauses et conditions ci-après énumérées.</w:t>
      </w:r>
    </w:p>
    <w:p w14:paraId="5A62D806" w14:textId="77777777" w:rsidR="005222A0" w:rsidRPr="00B016D1" w:rsidRDefault="005222A0" w:rsidP="005222A0">
      <w:pPr>
        <w:rPr>
          <w:rFonts w:eastAsia="Calibri"/>
          <w:szCs w:val="24"/>
          <w:lang w:eastAsia="en-US"/>
        </w:rPr>
      </w:pPr>
    </w:p>
    <w:p w14:paraId="1D06468F" w14:textId="77777777" w:rsidR="009F71FA" w:rsidRDefault="009F71FA">
      <w:pPr>
        <w:spacing w:after="160" w:line="259" w:lineRule="auto"/>
        <w:jc w:val="left"/>
        <w:rPr>
          <w:rFonts w:eastAsia="Calibri"/>
          <w:b/>
          <w:szCs w:val="24"/>
          <w:lang w:eastAsia="en-US"/>
        </w:rPr>
      </w:pPr>
      <w:bookmarkStart w:id="0" w:name="_Toc476306489"/>
      <w:r>
        <w:rPr>
          <w:rFonts w:eastAsia="Calibri"/>
          <w:b/>
          <w:szCs w:val="24"/>
          <w:lang w:eastAsia="en-US"/>
        </w:rPr>
        <w:br w:type="page"/>
      </w:r>
    </w:p>
    <w:p w14:paraId="14CD9067" w14:textId="77777777" w:rsidR="005222A0" w:rsidRPr="009F71FA" w:rsidRDefault="005222A0" w:rsidP="009F71FA">
      <w:pPr>
        <w:pStyle w:val="Titre1"/>
      </w:pPr>
      <w:r w:rsidRPr="009F71FA">
        <w:lastRenderedPageBreak/>
        <w:t>CONDITIONS PARTICULIERES</w:t>
      </w:r>
      <w:bookmarkEnd w:id="0"/>
    </w:p>
    <w:p w14:paraId="2D297897" w14:textId="77777777" w:rsidR="005222A0" w:rsidRDefault="005222A0" w:rsidP="005222A0">
      <w:pPr>
        <w:rPr>
          <w:rFonts w:eastAsia="Calibri"/>
          <w:lang w:eastAsia="en-US"/>
        </w:rPr>
      </w:pPr>
    </w:p>
    <w:p w14:paraId="2B040309" w14:textId="77777777" w:rsidR="009F71FA" w:rsidRDefault="009F71FA" w:rsidP="005222A0">
      <w:pPr>
        <w:rPr>
          <w:rFonts w:eastAsia="Calibri"/>
          <w:lang w:eastAsia="en-US"/>
        </w:rPr>
      </w:pPr>
    </w:p>
    <w:p w14:paraId="53F5435D" w14:textId="77777777" w:rsidR="009F71FA" w:rsidRPr="00B016D1" w:rsidRDefault="009F71FA" w:rsidP="005222A0">
      <w:pPr>
        <w:rPr>
          <w:rFonts w:eastAsia="Calibri"/>
          <w:lang w:eastAsia="en-US"/>
        </w:rPr>
      </w:pPr>
    </w:p>
    <w:p w14:paraId="0326317D" w14:textId="77777777" w:rsidR="005222A0" w:rsidRPr="009F71FA" w:rsidRDefault="009F71FA" w:rsidP="009F71FA">
      <w:pPr>
        <w:pStyle w:val="Titre2"/>
      </w:pPr>
      <w:r w:rsidRPr="009F71FA">
        <w:t>Clauses et conditions</w:t>
      </w:r>
    </w:p>
    <w:p w14:paraId="6B452EB2" w14:textId="77777777" w:rsidR="005222A0" w:rsidRPr="00B016D1" w:rsidRDefault="005222A0" w:rsidP="005222A0">
      <w:pPr>
        <w:rPr>
          <w:rFonts w:eastAsia="Calibri"/>
          <w:szCs w:val="24"/>
          <w:lang w:eastAsia="en-US"/>
        </w:rPr>
      </w:pPr>
    </w:p>
    <w:p w14:paraId="581D5BE6" w14:textId="60844905" w:rsidR="005222A0" w:rsidRPr="00B016D1" w:rsidRDefault="005222A0" w:rsidP="005222A0">
      <w:pPr>
        <w:rPr>
          <w:rFonts w:eastAsia="Calibri"/>
          <w:szCs w:val="24"/>
          <w:lang w:eastAsia="en-US"/>
        </w:rPr>
      </w:pPr>
      <w:r w:rsidRPr="00B016D1">
        <w:rPr>
          <w:rFonts w:eastAsia="Calibri"/>
          <w:szCs w:val="24"/>
          <w:lang w:eastAsia="en-US"/>
        </w:rPr>
        <w:t xml:space="preserve">Auxquelles seront adjugées, en l'audience de vente du juge de l'exécution près le tribunal </w:t>
      </w:r>
      <w:r w:rsidR="004F071A">
        <w:rPr>
          <w:rFonts w:eastAsia="Calibri"/>
          <w:szCs w:val="24"/>
          <w:lang w:eastAsia="en-US"/>
        </w:rPr>
        <w:t>judiciaire</w:t>
      </w:r>
      <w:r w:rsidRPr="00B016D1">
        <w:rPr>
          <w:rFonts w:eastAsia="Calibri"/>
          <w:szCs w:val="24"/>
          <w:lang w:eastAsia="en-US"/>
        </w:rPr>
        <w:t xml:space="preserve"> de Marseille,</w:t>
      </w:r>
    </w:p>
    <w:p w14:paraId="795B736C" w14:textId="77777777" w:rsidR="005222A0" w:rsidRPr="00B016D1" w:rsidRDefault="005222A0" w:rsidP="005222A0">
      <w:pPr>
        <w:rPr>
          <w:rFonts w:eastAsia="Calibri"/>
          <w:szCs w:val="24"/>
          <w:lang w:eastAsia="en-US"/>
        </w:rPr>
      </w:pPr>
    </w:p>
    <w:p w14:paraId="4467F384" w14:textId="77777777" w:rsidR="005222A0" w:rsidRPr="00B016D1" w:rsidRDefault="005222A0" w:rsidP="005222A0">
      <w:pPr>
        <w:rPr>
          <w:rFonts w:eastAsia="Calibri"/>
          <w:szCs w:val="24"/>
          <w:lang w:eastAsia="en-US"/>
        </w:rPr>
      </w:pPr>
      <w:r w:rsidRPr="00B016D1">
        <w:rPr>
          <w:rFonts w:eastAsia="Calibri"/>
          <w:szCs w:val="24"/>
          <w:lang w:eastAsia="en-US"/>
        </w:rPr>
        <w:t xml:space="preserve">Au plus offrant et dernier enchérisseur, les biens et droits immobiliers suivants, décrits au paragraphe </w:t>
      </w:r>
      <w:r w:rsidRPr="00B016D1">
        <w:rPr>
          <w:rFonts w:eastAsia="Calibri"/>
          <w:i/>
          <w:szCs w:val="24"/>
          <w:lang w:eastAsia="en-US"/>
        </w:rPr>
        <w:t>« Désignation des biens saisis »</w:t>
      </w:r>
      <w:r w:rsidRPr="00B016D1">
        <w:rPr>
          <w:rFonts w:eastAsia="Calibri"/>
          <w:szCs w:val="24"/>
          <w:lang w:eastAsia="en-US"/>
        </w:rPr>
        <w:t xml:space="preserve">. </w:t>
      </w:r>
    </w:p>
    <w:p w14:paraId="62F5DD67" w14:textId="77777777" w:rsidR="005222A0" w:rsidRPr="00B016D1" w:rsidRDefault="005222A0" w:rsidP="005222A0">
      <w:pPr>
        <w:rPr>
          <w:rFonts w:eastAsia="Calibri"/>
          <w:szCs w:val="24"/>
          <w:lang w:eastAsia="en-US"/>
        </w:rPr>
      </w:pPr>
    </w:p>
    <w:p w14:paraId="0D3B9914" w14:textId="77777777" w:rsidR="005222A0" w:rsidRPr="009F71FA" w:rsidRDefault="005222A0" w:rsidP="009F71FA">
      <w:pPr>
        <w:pStyle w:val="Titre3"/>
      </w:pPr>
      <w:bookmarkStart w:id="1" w:name="_Toc476306491"/>
      <w:r w:rsidRPr="009F71FA">
        <w:t>Qualité des parties</w:t>
      </w:r>
      <w:bookmarkEnd w:id="1"/>
    </w:p>
    <w:p w14:paraId="426C53E1" w14:textId="77777777" w:rsidR="005222A0" w:rsidRPr="00B016D1" w:rsidRDefault="005222A0" w:rsidP="005222A0">
      <w:pPr>
        <w:rPr>
          <w:rFonts w:eastAsia="Calibri"/>
          <w:b/>
          <w:szCs w:val="24"/>
          <w:u w:val="single"/>
          <w:lang w:eastAsia="en-US"/>
        </w:rPr>
      </w:pPr>
    </w:p>
    <w:p w14:paraId="50DAC0BE" w14:textId="77777777" w:rsidR="005222A0" w:rsidRPr="0059381E" w:rsidRDefault="005222A0" w:rsidP="0059381E">
      <w:pPr>
        <w:rPr>
          <w:rFonts w:eastAsia="Calibri"/>
          <w:b/>
          <w:szCs w:val="24"/>
          <w:lang w:eastAsia="en-US"/>
        </w:rPr>
      </w:pPr>
      <w:r w:rsidRPr="00B016D1">
        <w:rPr>
          <w:rFonts w:eastAsia="Calibri"/>
          <w:b/>
          <w:szCs w:val="24"/>
          <w:lang w:eastAsia="en-US"/>
        </w:rPr>
        <w:t>Aux requête, poursuites et diligences de :</w:t>
      </w:r>
    </w:p>
    <w:p w14:paraId="73212957" w14:textId="58383D70" w:rsidR="00EF753C" w:rsidRDefault="00BB0183">
      <w:pPr>
        <w:rPr>
          <w:szCs w:val="24"/>
        </w:rPr>
      </w:pPr>
      <w:r>
        <w:br/>
      </w:r>
      <w:r w:rsidR="0054509E" w:rsidRPr="00C1431F">
        <w:rPr>
          <w:szCs w:val="24"/>
        </w:rPr>
        <w:t xml:space="preserve">La société </w:t>
      </w:r>
      <w:r w:rsidR="0054509E">
        <w:rPr>
          <w:b/>
          <w:szCs w:val="24"/>
        </w:rPr>
        <w:t xml:space="preserve">BANQUE NUCINGEN</w:t>
      </w:r>
      <w:r w:rsidR="0054509E" w:rsidRPr="00C1431F">
        <w:rPr>
          <w:szCs w:val="24"/>
        </w:rPr>
        <w:t xml:space="preserve">, </w:t>
      </w:r>
      <w:r w:rsidR="0054509E">
        <w:rPr>
          <w:szCs w:val="24"/>
        </w:rPr>
        <w:t>société anonyme à directoire et conseil de surveillance</w:t>
      </w:r>
      <w:r w:rsidR="0054509E" w:rsidRPr="00C1431F">
        <w:rPr>
          <w:szCs w:val="24"/>
        </w:rPr>
        <w:t xml:space="preserve"> au capital de 25 000 000,00 €</w:t>
      </w:r>
      <w:r w:rsidR="0054509E">
        <w:rPr>
          <w:szCs w:val="24"/>
        </w:rPr>
        <w:t xml:space="preserve"/>
      </w:r>
      <w:r w:rsidR="0054509E" w:rsidRPr="00C1431F">
        <w:rPr>
          <w:szCs w:val="24"/>
        </w:rPr>
        <w:t>, immatriculé</w:t>
      </w:r>
      <w:r w:rsidR="0054509E">
        <w:rPr>
          <w:szCs w:val="24"/>
        </w:rPr>
        <w:t>e</w:t>
      </w:r>
      <w:r w:rsidR="0054509E" w:rsidRPr="00C1431F">
        <w:rPr>
          <w:szCs w:val="24"/>
        </w:rPr>
        <w:t xml:space="preserve"> au registre du commerce et des sociétés de </w:t>
      </w:r>
      <w:r w:rsidR="0054509E">
        <w:rPr>
          <w:szCs w:val="24"/>
        </w:rPr>
        <w:t>Marseille</w:t>
      </w:r>
      <w:r w:rsidR="0054509E" w:rsidRPr="00C1431F">
        <w:rPr>
          <w:szCs w:val="24"/>
        </w:rPr>
        <w:t xml:space="preserve"> sous le n° </w:t>
      </w:r>
      <w:r w:rsidR="0054509E">
        <w:rPr>
          <w:szCs w:val="24"/>
        </w:rPr>
        <w:t xml:space="preserve">111 222 333</w:t>
      </w:r>
      <w:r w:rsidR="0054509E" w:rsidRPr="00C1431F">
        <w:rPr>
          <w:szCs w:val="24"/>
        </w:rPr>
        <w:t xml:space="preserve">, dont le siège social est situé </w:t>
      </w:r>
      <w:r w:rsidR="0054509E">
        <w:rPr>
          <w:szCs w:val="24"/>
        </w:rPr>
        <w:t xml:space="preserve">20 rue des Argonautes, 13008 Marseille</w:t>
      </w:r>
      <w:r w:rsidR="0054509E" w:rsidRPr="00C1431F">
        <w:rPr>
          <w:szCs w:val="24"/>
        </w:rPr>
        <w:t xml:space="preserve"/>
      </w:r>
      <w:r w:rsidR="0054509E">
        <w:rPr>
          <w:szCs w:val="24"/>
        </w:rPr>
        <w:t xml:space="preserve"/>
      </w:r>
      <w:r w:rsidR="0054509E" w:rsidRPr="00C1431F">
        <w:rPr>
          <w:szCs w:val="24"/>
        </w:rPr>
        <w:t xml:space="preserve"/>
      </w:r>
      <w:r w:rsidR="0054509E">
        <w:rPr>
          <w:szCs w:val="24"/>
        </w:rPr>
        <w:t xml:space="preserve"/>
      </w:r>
      <w:r w:rsidR="0054509E" w:rsidRPr="00C1431F">
        <w:rPr>
          <w:szCs w:val="24"/>
        </w:rPr>
        <w:t>, prise en la personne de son représentant légal</w:t>
      </w:r>
      <w:r w:rsidR="0054509E">
        <w:rPr>
          <w:szCs w:val="24"/>
        </w:rPr>
        <w:t xml:space="preserve"> en exercice, </w:t>
      </w:r>
      <w:r w:rsidR="0054509E" w:rsidRPr="008937D0">
        <w:rPr>
          <w:b/>
          <w:szCs w:val="24"/>
        </w:rPr>
        <w:t xml:space="preserve">Monsieur Eugène RASTIGNAC</w:t>
      </w:r>
      <w:r w:rsidR="0054509E">
        <w:rPr>
          <w:b/>
          <w:szCs w:val="24"/>
        </w:rPr>
        <w:t xml:space="preserve"/>
      </w:r>
      <w:r w:rsidR="0054509E">
        <w:rPr>
          <w:szCs w:val="24"/>
        </w:rPr>
        <w:t>, domicilié en cette qualité audit siège,</w:t>
      </w:r>
    </w:p>
    <w:p w14:paraId="5A3BD328" w14:textId="77777777" w:rsidR="00BB0183" w:rsidRDefault="00BB0183" w:rsidP="00BB0183">
      <w:pPr>
        <w:rPr>
          <w:szCs w:val="24"/>
        </w:rPr>
      </w:pPr>
    </w:p>
    <w:p w14:paraId="3B9F71C1" w14:textId="1B559866" w:rsidR="004F071A" w:rsidRDefault="00BB0183" w:rsidP="00BB0183">
      <w:r>
        <w:t xml:space="preserve">Ayant pour avocat constitué </w:t>
      </w:r>
      <w:r w:rsidR="00984692">
        <w:rPr>
          <w:b/>
        </w:rPr>
        <w:t>Maître Raphaël MORENON</w:t>
      </w:r>
      <w:r w:rsidR="00984692">
        <w:t>,</w:t>
      </w:r>
      <w:r w:rsidR="00984692" w:rsidRPr="008449FC">
        <w:t xml:space="preserve"> Avocat au Barreau </w:t>
      </w:r>
      <w:r w:rsidR="00984692">
        <w:t xml:space="preserve">de Marseille, dont le cabinet est situé 180 rue de Rome, 13006 Marseille</w:t>
      </w:r>
      <w:r w:rsidR="00984692">
        <w:t>,</w:t>
      </w:r>
    </w:p>
    <w:p w14:paraId="3DC44876" w14:textId="77777777" w:rsidR="00984692" w:rsidRDefault="00984692" w:rsidP="00BB0183"/>
    <w:p w14:paraId="3229FE7D" w14:textId="77777777" w:rsidR="005222A0" w:rsidRPr="0059381E" w:rsidRDefault="005222A0" w:rsidP="0059381E">
      <w:pPr>
        <w:rPr>
          <w:rFonts w:eastAsia="Calibri"/>
          <w:b/>
          <w:szCs w:val="24"/>
          <w:lang w:eastAsia="en-US"/>
        </w:rPr>
      </w:pPr>
      <w:r w:rsidRPr="00B016D1">
        <w:rPr>
          <w:rFonts w:eastAsia="Calibri"/>
          <w:b/>
          <w:szCs w:val="24"/>
          <w:lang w:eastAsia="en-US"/>
        </w:rPr>
        <w:t>Contre :</w:t>
      </w:r>
    </w:p>
    <w:p w14:paraId="1014D69B" w14:textId="2F5025CA" w:rsidR="00EF753C" w:rsidRDefault="00693816">
      <w:pPr>
        <w:rPr>
          <w:szCs w:val="24"/>
        </w:rPr>
      </w:pPr>
      <w:r w:rsidRPr="007A46C8">
        <w:rPr>
          <w:szCs w:val="24"/>
        </w:rPr>
        <w:br/>
      </w:r>
      <w:r w:rsidR="00A2014E" w:rsidRPr="007A46C8">
        <w:rPr>
          <w:szCs w:val="24"/>
        </w:rPr>
        <w:t xml:space="preserve">La société </w:t>
      </w:r>
      <w:r w:rsidR="00A2014E">
        <w:rPr>
          <w:b/>
          <w:szCs w:val="24"/>
        </w:rPr>
        <w:t xml:space="preserve">GRANDET</w:t>
      </w:r>
      <w:r w:rsidR="00A2014E" w:rsidRPr="007A46C8">
        <w:rPr>
          <w:szCs w:val="24"/>
        </w:rPr>
        <w:t xml:space="preserve">, </w:t>
      </w:r>
      <w:r w:rsidR="00A2014E">
        <w:rPr>
          <w:szCs w:val="24"/>
        </w:rPr>
        <w:t>société civile immobilière</w:t>
      </w:r>
      <w:r w:rsidR="00A2014E" w:rsidRPr="007A46C8">
        <w:rPr>
          <w:szCs w:val="24"/>
        </w:rPr>
        <w:t xml:space="preserve"> au capital de </w:t>
      </w:r>
      <w:r w:rsidR="00A2014E">
        <w:rPr>
          <w:szCs w:val="24"/>
        </w:rPr>
        <w:t>1 000,00 €</w:t>
      </w:r>
      <w:r w:rsidR="00A2014E" w:rsidRPr="007A46C8">
        <w:rPr>
          <w:szCs w:val="24"/>
        </w:rPr>
        <w:t>, immatriculé</w:t>
      </w:r>
      <w:r w:rsidR="00A2014E">
        <w:rPr>
          <w:szCs w:val="24"/>
        </w:rPr>
        <w:t>e</w:t>
      </w:r>
      <w:r w:rsidR="00A2014E" w:rsidRPr="007A46C8">
        <w:rPr>
          <w:szCs w:val="24"/>
        </w:rPr>
        <w:t xml:space="preserve"> au registre du commerce et des sociétés de </w:t>
      </w:r>
      <w:r w:rsidR="00A2014E">
        <w:rPr>
          <w:szCs w:val="24"/>
        </w:rPr>
        <w:t>Marseille</w:t>
      </w:r>
      <w:r w:rsidR="00A2014E" w:rsidRPr="007A46C8">
        <w:rPr>
          <w:szCs w:val="24"/>
        </w:rPr>
        <w:t xml:space="preserve"> sous le n° </w:t>
      </w:r>
      <w:r w:rsidR="00A2014E">
        <w:rPr>
          <w:szCs w:val="24"/>
        </w:rPr>
        <w:t xml:space="preserve">444 555 666</w:t>
      </w:r>
      <w:r w:rsidR="00A2014E" w:rsidRPr="007A46C8">
        <w:rPr>
          <w:szCs w:val="24"/>
        </w:rPr>
        <w:t xml:space="preserve">, dont le siège social est situé </w:t>
      </w:r>
      <w:r w:rsidR="00A2014E">
        <w:rPr>
          <w:szCs w:val="24"/>
        </w:rPr>
        <w:t xml:space="preserve">14 rue des Aludes, 13014 Marseille</w:t>
      </w:r>
      <w:r w:rsidR="00A2014E" w:rsidRPr="007A46C8">
        <w:rPr>
          <w:szCs w:val="24"/>
        </w:rPr>
        <w:t xml:space="preserve"/>
      </w:r>
      <w:r w:rsidR="00A2014E">
        <w:rPr>
          <w:szCs w:val="24"/>
        </w:rPr>
        <w:t xml:space="preserve"/>
      </w:r>
      <w:r w:rsidR="00A2014E" w:rsidRPr="007A46C8">
        <w:rPr>
          <w:szCs w:val="24"/>
        </w:rPr>
        <w:t xml:space="preserve"/>
      </w:r>
      <w:r w:rsidR="00A2014E">
        <w:rPr>
          <w:szCs w:val="24"/>
        </w:rPr>
        <w:t xml:space="preserve"/>
      </w:r>
      <w:r w:rsidR="00A2014E" w:rsidRPr="007A46C8">
        <w:rPr>
          <w:szCs w:val="24"/>
        </w:rPr>
        <w:t xml:space="preserve">, prise en la personne de </w:t>
      </w:r>
      <w:r w:rsidR="00A2014E">
        <w:rPr>
          <w:szCs w:val="24"/>
        </w:rPr>
        <w:t xml:space="preserve">ses représentants légaux, Madame Eugénie GRANDET, domiciliée 18 chemin des Restanques, 83270 Saint-Cyr-sur-Mer,</w:t>
      </w:r>
    </w:p>
    <w:p w14:paraId="0A79BFF2" w14:textId="77777777" w:rsidR="005222A0" w:rsidRPr="00B016D1" w:rsidRDefault="005222A0" w:rsidP="005222A0">
      <w:pPr>
        <w:rPr>
          <w:rFonts w:eastAsia="Calibri"/>
          <w:szCs w:val="24"/>
          <w:lang w:eastAsia="en-US"/>
        </w:rPr>
      </w:pPr>
    </w:p>
    <w:p w14:paraId="7BC54CE6" w14:textId="77777777" w:rsidR="005222A0" w:rsidRPr="00B016D1" w:rsidRDefault="005222A0" w:rsidP="009F71FA">
      <w:pPr>
        <w:pStyle w:val="Titre3"/>
      </w:pPr>
      <w:bookmarkStart w:id="2" w:name="_Toc476306492"/>
      <w:r w:rsidRPr="00B016D1">
        <w:t>Faits et actes de la procédure</w:t>
      </w:r>
      <w:bookmarkEnd w:id="2"/>
    </w:p>
    <w:p w14:paraId="5B241747" w14:textId="77777777" w:rsidR="005222A0" w:rsidRPr="00B016D1" w:rsidRDefault="005222A0" w:rsidP="005222A0">
      <w:pPr>
        <w:ind w:left="360"/>
        <w:rPr>
          <w:rFonts w:eastAsia="Calibri"/>
          <w:szCs w:val="24"/>
          <w:lang w:eastAsia="en-US"/>
        </w:rPr>
      </w:pPr>
      <w:r w:rsidRPr="00B016D1">
        <w:rPr>
          <w:rFonts w:eastAsia="Calibri"/>
          <w:szCs w:val="24"/>
          <w:lang w:eastAsia="en-US"/>
        </w:rPr>
        <w:t xml:space="preserve"> </w:t>
      </w:r>
    </w:p>
    <w:p w14:paraId="129DE539" w14:textId="77777777" w:rsidR="00693816" w:rsidRDefault="00693816" w:rsidP="00693816">
      <w:r>
        <w:t xml:space="preserve">Le montant de la créance dont le recouvrement est poursuivi s’élève à 320 991,82 € selon décompte arrêté au mercredi 31 juillet 2024, conformément à l’arrêté de compte ci-dessous :</w:t>
      </w:r>
    </w:p>
    <w:p w14:paraId="4E6F7ACC" w14:textId="77777777" w:rsidR="00693816" w:rsidRDefault="00693816" w:rsidP="00693816"/>
    <w:tbl>
      <w:tblPr>
        <w:tblStyle w:val="Grilledutableau"/>
        <w:tblW w:w="0" w:type="auto"/>
        <w:tblLook w:val="04A0" w:firstRow="1" w:lastRow="0" w:firstColumn="1" w:lastColumn="0" w:noHBand="0" w:noVBand="1"/>
      </w:tblPr>
      <w:tblGrid>
        <w:gridCol w:w="5382"/>
        <w:gridCol w:w="1694"/>
      </w:tblGrid>
      <w:tr w:rsidR="004F071A" w14:paraId="11005DDE" w14:textId="77777777" w:rsidTr="004241FD">
        <w:tc>
          <w:tcPr>
            <w:tcW w:w="7076" w:type="dxa"/>
            <w:gridSpan w:val="2"/>
          </w:tcPr>
          <w:p w14:paraId="032DCF16" w14:textId="77777777" w:rsidR="004F071A" w:rsidRDefault="004F071A" w:rsidP="004241FD">
            <w:pPr>
              <w:rPr>
                <w:b/>
                <w:bCs/>
              </w:rPr>
            </w:pPr>
            <w:r>
              <w:rPr>
                <w:b/>
                <w:bCs/>
              </w:rPr>
              <w:t xml:space="preserve">Prêt de 560 000 € du 10 janvier 2012</w:t>
            </w:r>
          </w:p>
          <w:p w14:paraId="0F6E2EA6" w14:textId="77777777" w:rsidR="004F071A" w:rsidRPr="000749B8" w:rsidRDefault="004F071A" w:rsidP="004241FD">
            <w:r>
              <w:t xml:space="preserve">Décompte arrêté au 31 juillet 2024</w:t>
            </w:r>
          </w:p>
        </w:tc>
      </w:tr>
      <w:tr w:rsidR="004F071A" w14:paraId="46FFDF48" w14:textId="77777777" w:rsidTr="004241FD">
        <w:tc>
          <w:tcPr>
            <w:tcW w:w="5382" w:type="dxa"/>
          </w:tcPr>
          <w:p w14:paraId="561DC3AC" w14:textId="77777777" w:rsidR="004F071A" w:rsidRDefault="004F071A" w:rsidP="004241FD">
            <w:pPr>
              <w:jc w:val="left"/>
            </w:pPr>
            <w:r>
              <w:t xml:space="preserve">Echéances impayées à compter du 10/06/2023 au 10/02/2024 en capital, intérêts et pénalités</w:t>
            </w:r>
          </w:p>
        </w:tc>
        <w:tc>
          <w:tcPr>
            <w:tcW w:w="1694" w:type="dxa"/>
            <w:vAlign w:val="bottom"/>
          </w:tcPr>
          <w:p w14:paraId="4EE875E6" w14:textId="77777777" w:rsidR="004F071A" w:rsidRDefault="004F071A" w:rsidP="004241FD">
            <w:pPr>
              <w:jc w:val="right"/>
            </w:pPr>
            <w:r>
              <w:t>26 928,25 €</w:t>
            </w:r>
          </w:p>
        </w:tc>
      </w:tr>
      <w:tr w:rsidR="004F071A" w14:paraId="72102272" w14:textId="77777777" w:rsidTr="004241FD">
        <w:tc>
          <w:tcPr>
            <w:tcW w:w="5382" w:type="dxa"/>
          </w:tcPr>
          <w:p w14:paraId="6125A81E" w14:textId="77777777" w:rsidR="004F071A" w:rsidRDefault="004F071A" w:rsidP="004241FD">
            <w:pPr>
              <w:jc w:val="left"/>
            </w:pPr>
            <w:r>
              <w:t xml:space="preserve">Capital restant dû au 10/02/2024 (mise en exigibilité anticipée du 04/03/2024)</w:t>
            </w:r>
          </w:p>
        </w:tc>
        <w:tc>
          <w:tcPr>
            <w:tcW w:w="1694" w:type="dxa"/>
            <w:vAlign w:val="bottom"/>
          </w:tcPr>
          <w:p w14:paraId="7CAF745E" w14:textId="77777777" w:rsidR="004F071A" w:rsidRDefault="004F071A" w:rsidP="004241FD">
            <w:pPr>
              <w:jc w:val="right"/>
            </w:pPr>
            <w:r>
              <w:t>272 228,27 €</w:t>
            </w:r>
          </w:p>
        </w:tc>
      </w:tr>
      <w:tr w:rsidR="004F071A" w14:paraId="722D9E9E" w14:textId="77777777" w:rsidTr="004241FD">
        <w:tc>
          <w:tcPr>
            <w:tcW w:w="5382" w:type="dxa"/>
          </w:tcPr>
          <w:p w14:paraId="7006699F" w14:textId="77777777" w:rsidR="004F071A" w:rsidRDefault="004F071A" w:rsidP="004241FD">
            <w:pPr>
              <w:jc w:val="left"/>
            </w:pPr>
            <w:r>
              <w:lastRenderedPageBreak/>
              <w:t xml:space="preserve">Intérêts sur capital restant dû EURIBOR 3 mois + 2,5 % du 04/03/2024 au 31/07/2024</w:t>
            </w:r>
          </w:p>
        </w:tc>
        <w:tc>
          <w:tcPr>
            <w:tcW w:w="1694" w:type="dxa"/>
            <w:vAlign w:val="bottom"/>
          </w:tcPr>
          <w:p w14:paraId="410EDC7E" w14:textId="77777777" w:rsidR="004F071A" w:rsidRDefault="004F071A" w:rsidP="004241FD">
            <w:pPr>
              <w:jc w:val="right"/>
            </w:pPr>
            <w:r>
              <w:t>2 779,33 €</w:t>
            </w:r>
          </w:p>
        </w:tc>
      </w:tr>
      <w:tr w:rsidR="004F071A" w14:paraId="32AB5114" w14:textId="77777777" w:rsidTr="004241FD">
        <w:tc>
          <w:tcPr>
            <w:tcW w:w="5382" w:type="dxa"/>
          </w:tcPr>
          <w:p w14:paraId="5B2B133A" w14:textId="77777777" w:rsidR="004F071A" w:rsidRDefault="004F071A" w:rsidP="004241FD">
            <w:pPr>
              <w:jc w:val="left"/>
            </w:pPr>
            <w:r>
              <w:t xml:space="preserve">Indemnité de 7 % du capital restant dû (Article XVII Intérêts de retard – Indemnité en cas de résolution du contrat – Section 1 – Cahier des Charges Financement de l’Immobilier inclus dans l’acte authentique du 10/01/2012)</w:t>
            </w:r>
          </w:p>
        </w:tc>
        <w:tc>
          <w:tcPr>
            <w:tcW w:w="1694" w:type="dxa"/>
            <w:vAlign w:val="bottom"/>
          </w:tcPr>
          <w:p w14:paraId="1E8D6D6A" w14:textId="77777777" w:rsidR="004F071A" w:rsidRDefault="004F071A" w:rsidP="004241FD">
            <w:pPr>
              <w:jc w:val="right"/>
            </w:pPr>
            <w:r>
              <w:t>19 055,97 €</w:t>
            </w:r>
          </w:p>
        </w:tc>
      </w:tr>
      <w:tr w:rsidR="004F071A" w14:paraId="769092C7" w14:textId="77777777" w:rsidTr="004241FD">
        <w:tc>
          <w:tcPr>
            <w:tcW w:w="5382" w:type="dxa"/>
          </w:tcPr>
          <w:p w14:paraId="7152305F" w14:textId="77777777" w:rsidR="004F071A" w:rsidRPr="000749B8" w:rsidRDefault="004F071A" w:rsidP="004241FD">
            <w:pPr>
              <w:jc w:val="left"/>
              <w:rPr>
                <w:b/>
                <w:bCs/>
              </w:rPr>
            </w:pPr>
            <w:r>
              <w:rPr>
                <w:b/>
                <w:bCs/>
              </w:rPr>
              <w:t>TOTAL SAUF ERREUR, MEMOIRE OU OMISSION</w:t>
            </w:r>
          </w:p>
        </w:tc>
        <w:tc>
          <w:tcPr>
            <w:tcW w:w="1694" w:type="dxa"/>
            <w:vAlign w:val="bottom"/>
          </w:tcPr>
          <w:p w14:paraId="7916B0FB" w14:textId="77777777" w:rsidR="004F071A" w:rsidRPr="000749B8" w:rsidRDefault="004F071A" w:rsidP="004241FD">
            <w:pPr>
              <w:jc w:val="right"/>
              <w:rPr>
                <w:b/>
                <w:bCs/>
              </w:rPr>
            </w:pPr>
            <w:r>
              <w:rPr>
                <w:b/>
                <w:bCs/>
              </w:rPr>
              <w:t>320 991,82 €</w:t>
            </w:r>
          </w:p>
        </w:tc>
      </w:tr>
    </w:tbl>
    <w:p w14:paraId="541BA8D4" w14:textId="77777777" w:rsidR="00693816" w:rsidRDefault="00693816" w:rsidP="00693816"/>
    <w:p w14:paraId="4428AEF2" w14:textId="77777777" w:rsidR="00693816" w:rsidRPr="002243DF" w:rsidRDefault="00693816" w:rsidP="00693816">
      <w:pPr>
        <w:rPr>
          <w:rFonts w:eastAsia="Calibri"/>
        </w:rPr>
      </w:pPr>
      <w:r w:rsidRPr="002243DF">
        <w:rPr>
          <w:rFonts w:eastAsia="Calibri"/>
        </w:rPr>
        <w:t>Sous réserve et sans préjudice de tous autres dus, droits et actions, des intérêts, de tous autres frais et légitimes accessoires, offrant du tout détail et liquidation en cas de règlement immédiat et en tenant compte de tous acomptes qui auraient pu être versés.</w:t>
      </w:r>
    </w:p>
    <w:p w14:paraId="67CC6343" w14:textId="77777777" w:rsidR="00693816" w:rsidRDefault="00693816" w:rsidP="00693816">
      <w:pPr>
        <w:rPr>
          <w:rFonts w:eastAsia="Calibri"/>
        </w:rPr>
      </w:pPr>
    </w:p>
    <w:p w14:paraId="2708EA04" w14:textId="77777777" w:rsidR="00693816" w:rsidRPr="002243DF" w:rsidRDefault="00693816" w:rsidP="00693816">
      <w:pPr>
        <w:rPr>
          <w:rFonts w:eastAsia="Calibri"/>
        </w:rPr>
      </w:pPr>
      <w:r>
        <w:rPr>
          <w:rFonts w:eastAsia="Calibri"/>
        </w:rPr>
        <w:t xml:space="preserve">Cette créance est due en vertu </w:t>
      </w:r>
      <w:r w:rsidRPr="002243DF">
        <w:rPr>
          <w:rFonts w:eastAsia="Calibri"/>
        </w:rPr>
        <w:t xml:space="preserve">d'un titre exécutoire constatant une créance liquide et exigible conforme aux conditions de l'article L. 311-2 du </w:t>
      </w:r>
      <w:r>
        <w:rPr>
          <w:rFonts w:eastAsia="Calibri"/>
        </w:rPr>
        <w:t>c</w:t>
      </w:r>
      <w:r w:rsidRPr="002243DF">
        <w:rPr>
          <w:rFonts w:eastAsia="Calibri"/>
        </w:rPr>
        <w:t>ode de procédures civiles d'exécution</w:t>
      </w:r>
      <w:r>
        <w:rPr>
          <w:rFonts w:eastAsia="Calibri"/>
        </w:rPr>
        <w:t>, à savoir :</w:t>
      </w:r>
    </w:p>
    <w:p w14:paraId="1C066BC7" w14:textId="77777777" w:rsidR="00693816" w:rsidRPr="002243DF" w:rsidRDefault="00693816" w:rsidP="00693816">
      <w:pPr>
        <w:rPr>
          <w:rFonts w:eastAsia="Calibri"/>
        </w:rPr>
      </w:pPr>
    </w:p>
    <w:p w14:paraId="3D618058" w14:textId="77777777" w:rsidR="00EF753C" w:rsidRDefault="001F3E13">
      <w:r>
        <w:t xml:space="preserve">La copie exécutoire d'un acte authentique reçu aux minutes de Maître Frédéric MATHIAS, notaire à Cabannes (13440), en date du 10 janvier 2012, contenant :</w:t>
      </w:r>
      <w:r>
        <w:br/>
      </w:r>
      <w:r>
        <w:br/>
        <w:t xml:space="preserve">Prêt amortissable de 560 000 €, remboursable au taux fixe de 4 % l'an en 240 mensualités à compter du 10 février 2012 ;</w:t>
      </w:r>
      <w:r>
        <w:br/>
      </w:r>
      <w:r>
        <w:br/>
        <w:t xml:space="preserve">Prêt relais de 340 000 € au taux fixe de 4 % l'an, remboursable en 120 mensualités avec franchise partielle de 119 mois à compter du 10 février 2012.</w:t>
      </w:r>
    </w:p>
    <w:p w14:paraId="60857BA5" w14:textId="77777777" w:rsidR="00693816" w:rsidRDefault="00693816" w:rsidP="00693816"/>
    <w:p w14:paraId="7BE5544F" w14:textId="77777777" w:rsidR="00693816" w:rsidRDefault="00693816" w:rsidP="00693816">
      <w:r w:rsidRPr="000C6988">
        <w:t xml:space="preserve">A la sûreté et garantie de sa créance, </w:t>
      </w:r>
      <w:r>
        <w:t xml:space="preserve">la requérante a </w:t>
      </w:r>
      <w:r w:rsidRPr="000C6988">
        <w:t xml:space="preserve">publié au service de la publicité foncière</w:t>
      </w:r>
      <w:r>
        <w:t xml:space="preserve"/>
      </w:r>
      <w:r w:rsidRPr="000C6988">
        <w:rPr>
          <w:vertAlign w:val="superscript"/>
        </w:rPr>
        <w:t xml:space="preserve"/>
      </w:r>
      <w:r w:rsidRPr="000C6988">
        <w:t xml:space="preserve"/>
      </w:r>
      <w:r>
        <w:t xml:space="preserve"/>
      </w:r>
      <w:r w:rsidRPr="000C6988">
        <w:t xml:space="preserve"> de Marseille</w:t>
      </w:r>
      <w:r>
        <w:t xml:space="preserve"/>
      </w:r>
      <w:r w:rsidRPr="000C6988">
        <w:t xml:space="preserve"> :</w:t>
      </w:r>
    </w:p>
    <w:p w14:paraId="27E06611" w14:textId="77777777" w:rsidR="00693816" w:rsidRDefault="00693816" w:rsidP="00693816"/>
    <w:p w14:paraId="66B86E51" w14:textId="77777777" w:rsidR="00EF753C" w:rsidRDefault="001F3E13">
      <w:r>
        <w:t xml:space="preserve">Une inscription de privilège de prêteur de deniers en date du 25 mai 2012, publiée et enregistrée le 29 mai 2012 sous la référence 2012 V 1492, ayant effet jusqu'au 10 janvier 2033, avec bordereaux rectificatifs, le premier en date du 16 décembre 2013, publié et enregistré le 22 décembre 2013 sous la référence 2013 V 3857, et le second en date du 30 janvier 2014, publié et enregistré le 10 février 2014 sous la référence 2014 V 279, ladite inscription garantissant le prêt amortissable de 560 000 €,</w:t>
      </w:r>
      <w:r>
        <w:br/>
      </w:r>
      <w:r>
        <w:br/>
        <w:t xml:space="preserve">Une inscription de privilège de prêteur de deniers et d'hypothèque conventionnelle en garantie du prêt relais de 340 000 € suivant bordereau en date du 25 mai 2012, publié et enregistré le 29 mai 2012 sous la référence 2012 V 1493, avec bordereaux rectificatifs, le premier en date du 16 décembre 2013, publié et enregistré le 22 décembre 2013, sous la référence 2013 V 3858, et le second en date du 30 janvier 2014, publié et enregistré le 10 février 2014, sous la </w:t>
      </w:r>
      <w:r>
        <w:lastRenderedPageBreak/>
        <w:t xml:space="preserve">référence 2014 V 280, avec effet au 10 janvier 2023, ladite inscription étant aujourd'hui périmée et le prêt relais remboursé.</w:t>
      </w:r>
    </w:p>
    <w:p w14:paraId="4C6D18F4" w14:textId="7B4CE6CD" w:rsidR="00693816" w:rsidRDefault="00693816" w:rsidP="00693816"/>
    <w:p w14:paraId="26702DA2" w14:textId="77777777" w:rsidR="004F071A" w:rsidRPr="000749B8" w:rsidRDefault="004F071A" w:rsidP="004F071A">
      <w:pPr>
        <w:pBdr>
          <w:top w:val="single" w:sz="4" w:space="1" w:color="auto"/>
          <w:left w:val="single" w:sz="4" w:space="4" w:color="auto"/>
          <w:bottom w:val="single" w:sz="4" w:space="1" w:color="auto"/>
          <w:right w:val="single" w:sz="4" w:space="4" w:color="auto"/>
        </w:pBdr>
        <w:jc w:val="center"/>
        <w:rPr>
          <w:b/>
          <w:bCs/>
        </w:rPr>
      </w:pPr>
      <w:r w:rsidRPr="000749B8">
        <w:rPr>
          <w:b/>
          <w:bCs/>
        </w:rPr>
        <w:t>RAPPEL DES TEXTES</w:t>
      </w:r>
    </w:p>
    <w:p w14:paraId="38935474" w14:textId="77777777" w:rsidR="004F071A" w:rsidRDefault="004F071A" w:rsidP="004F071A">
      <w:pPr>
        <w:pBdr>
          <w:top w:val="single" w:sz="4" w:space="1" w:color="auto"/>
          <w:left w:val="single" w:sz="4" w:space="4" w:color="auto"/>
          <w:bottom w:val="single" w:sz="4" w:space="1" w:color="auto"/>
          <w:right w:val="single" w:sz="4" w:space="4" w:color="auto"/>
        </w:pBdr>
      </w:pPr>
    </w:p>
    <w:p w14:paraId="071BAD40" w14:textId="77777777" w:rsidR="004F071A" w:rsidRPr="000749B8" w:rsidRDefault="004F071A" w:rsidP="004F071A">
      <w:pPr>
        <w:pBdr>
          <w:top w:val="single" w:sz="4" w:space="1" w:color="auto"/>
          <w:left w:val="single" w:sz="4" w:space="4" w:color="auto"/>
          <w:bottom w:val="single" w:sz="4" w:space="1" w:color="auto"/>
          <w:right w:val="single" w:sz="4" w:space="4" w:color="auto"/>
        </w:pBdr>
        <w:rPr>
          <w:b/>
          <w:bCs/>
        </w:rPr>
      </w:pPr>
      <w:r w:rsidRPr="000749B8">
        <w:rPr>
          <w:b/>
          <w:bCs/>
        </w:rPr>
        <w:t xml:space="preserve">Articles 2385, 2391 et 2454 du code civil :</w:t>
      </w:r>
    </w:p>
    <w:p w14:paraId="4BD23230" w14:textId="77777777" w:rsidR="004F071A" w:rsidRDefault="004F071A" w:rsidP="004F071A">
      <w:pPr>
        <w:pBdr>
          <w:top w:val="single" w:sz="4" w:space="1" w:color="auto"/>
          <w:left w:val="single" w:sz="4" w:space="4" w:color="auto"/>
          <w:bottom w:val="single" w:sz="4" w:space="1" w:color="auto"/>
          <w:right w:val="single" w:sz="4" w:space="4" w:color="auto"/>
        </w:pBdr>
      </w:pPr>
    </w:p>
    <w:p w14:paraId="59DC2F48" w14:textId="77777777" w:rsidR="004F071A" w:rsidRPr="000749B8" w:rsidRDefault="004F071A" w:rsidP="004F071A">
      <w:pPr>
        <w:pBdr>
          <w:top w:val="single" w:sz="4" w:space="1" w:color="auto"/>
          <w:left w:val="single" w:sz="4" w:space="4" w:color="auto"/>
          <w:bottom w:val="single" w:sz="4" w:space="1" w:color="auto"/>
          <w:right w:val="single" w:sz="4" w:space="4" w:color="auto"/>
        </w:pBdr>
        <w:rPr>
          <w:i/>
          <w:iCs/>
        </w:rPr>
      </w:pPr>
      <w:r w:rsidRPr="000749B8">
        <w:rPr>
          <w:i/>
          <w:iCs/>
        </w:rPr>
        <w:t xml:space="preserve">« L'hypothèque est l'affectation d'un immeuble en garantie d'une obligation sans dépossession de celui qui la constitue.</w:t>
      </w:r>
    </w:p>
    <w:p w14:paraId="6F0EC0CF" w14:textId="77777777" w:rsidR="004F071A" w:rsidRPr="000749B8" w:rsidRDefault="004F071A" w:rsidP="004F071A">
      <w:pPr>
        <w:pBdr>
          <w:top w:val="single" w:sz="4" w:space="1" w:color="auto"/>
          <w:left w:val="single" w:sz="4" w:space="4" w:color="auto"/>
          <w:bottom w:val="single" w:sz="4" w:space="1" w:color="auto"/>
          <w:right w:val="single" w:sz="4" w:space="4" w:color="auto"/>
        </w:pBdr>
        <w:rPr>
          <w:i/>
          <w:iCs/>
        </w:rPr>
      </w:pPr>
    </w:p>
    <w:p w14:paraId="2407B55E" w14:textId="77777777" w:rsidR="004F071A" w:rsidRPr="000749B8" w:rsidRDefault="004F071A" w:rsidP="004F071A">
      <w:pPr>
        <w:pBdr>
          <w:top w:val="single" w:sz="4" w:space="1" w:color="auto"/>
          <w:left w:val="single" w:sz="4" w:space="4" w:color="auto"/>
          <w:bottom w:val="single" w:sz="4" w:space="1" w:color="auto"/>
          <w:right w:val="single" w:sz="4" w:space="4" w:color="auto"/>
        </w:pBdr>
        <w:rPr>
          <w:i/>
          <w:iCs/>
        </w:rPr>
      </w:pPr>
      <w:r w:rsidRPr="000749B8">
        <w:rPr>
          <w:i/>
          <w:iCs/>
        </w:rPr>
        <w:t xml:space="preserve">L'hypothèque est indivisible, nonobstant la division de la dette : le codébiteur propriétaire de l'immeuble hypothéqué est, sur cet immeuble, tenu pour le tout ; chacun des créanciers a l'entier immeuble pour sûreté de sa part dans la créance. L'hypothèque est encore indivisible, nonobstant la division de l'immeuble ou la pluralité d'immeubles : chaque partie de l'immeuble divisé, chacun des immeubles est affecté à la sûreté de la totalité de la dette.</w:t>
      </w:r>
    </w:p>
    <w:p w14:paraId="56C5ADD7" w14:textId="77777777" w:rsidR="004F071A" w:rsidRPr="000749B8" w:rsidRDefault="004F071A" w:rsidP="004F071A">
      <w:pPr>
        <w:pBdr>
          <w:top w:val="single" w:sz="4" w:space="1" w:color="auto"/>
          <w:left w:val="single" w:sz="4" w:space="4" w:color="auto"/>
          <w:bottom w:val="single" w:sz="4" w:space="1" w:color="auto"/>
          <w:right w:val="single" w:sz="4" w:space="4" w:color="auto"/>
        </w:pBdr>
        <w:rPr>
          <w:i/>
          <w:iCs/>
        </w:rPr>
      </w:pPr>
    </w:p>
    <w:p w14:paraId="78AAF103" w14:textId="77777777" w:rsidR="004F071A" w:rsidRPr="000749B8" w:rsidRDefault="004F071A" w:rsidP="004F071A">
      <w:pPr>
        <w:pBdr>
          <w:top w:val="single" w:sz="4" w:space="1" w:color="auto"/>
          <w:left w:val="single" w:sz="4" w:space="4" w:color="auto"/>
          <w:bottom w:val="single" w:sz="4" w:space="1" w:color="auto"/>
          <w:right w:val="single" w:sz="4" w:space="4" w:color="auto"/>
        </w:pBdr>
        <w:rPr>
          <w:i/>
          <w:iCs/>
        </w:rPr>
      </w:pPr>
      <w:r w:rsidRPr="000749B8">
        <w:rPr>
          <w:i/>
          <w:iCs/>
        </w:rPr>
        <w:t xml:space="preserve">En cas d'aliénation de l'immeuble, l'hypothèque le suit entre les mains du tiers acquéreur. Le tiers acquéreur est ainsi obligé, dans la limite des inscriptions, à toute la dette garantie, en capital et intérêts, quel qu'en soit le montant. S'il reste impayé, le créancier hypothécaire peut poursuivre en justice la vente de l'immeuble hypothéqué dans les conditions prévues par le livre III du code des procédures civiles d'exécution. »</w:t>
      </w:r>
    </w:p>
    <w:p w14:paraId="503F4613" w14:textId="77777777" w:rsidR="004F071A" w:rsidRDefault="004F071A" w:rsidP="00693816"/>
    <w:p w14:paraId="10632854" w14:textId="77777777" w:rsidR="00D25454" w:rsidRDefault="00693816" w:rsidP="00693816">
      <w:r>
        <w:t xml:space="preserve">Le commandement de payer valant saisie immobilière a été signifié </w:t>
      </w:r>
      <w:r w:rsidR="00E4556B">
        <w:t xml:space="preserve">le </w:t>
      </w:r>
      <w:r>
        <w:t xml:space="preserve">mercredi 9 octobre 2024</w:t>
      </w:r>
      <w:r w:rsidR="00E4556B">
        <w:t xml:space="preserve"> </w:t>
      </w:r>
      <w:r>
        <w:t xml:space="preserve">par exploit de la SCP GODESCHAL ET GIGONNET, commissaires de justice associés, titulaire d'un office de commissaires de justice situé 71 boulevard Vautrin, 13015 Marseille</w:t>
      </w:r>
      <w:r w:rsidR="00D25454" w:rsidRPr="002243DF">
        <w:rPr>
          <w:rFonts w:eastAsia="Calibri"/>
        </w:rPr>
        <w:t xml:space="preserve"/>
      </w:r>
      <w:r>
        <w:t xml:space="preserve"/>
      </w:r>
      <w:r w:rsidR="00D25454">
        <w:t xml:space="preserve"/>
      </w:r>
      <w:r>
        <w:t xml:space="preserve"/>
      </w:r>
      <w:r w:rsidR="00D25454">
        <w:t xml:space="preserve"/>
      </w:r>
      <w:r w:rsidR="00D25454" w:rsidRPr="008449FC">
        <w:t xml:space="preserve"/>
      </w:r>
      <w:r>
        <w:t xml:space="preserve"/>
      </w:r>
      <w:r w:rsidR="00D25454">
        <w:t xml:space="preserve"/>
      </w:r>
      <w:r>
        <w:t xml:space="preserve"/>
      </w:r>
      <w:r w:rsidR="00D25454">
        <w:t xml:space="preserve"/>
      </w:r>
      <w:r>
        <w:t xml:space="preserve"/>
      </w:r>
      <w:r w:rsidR="00E4556B">
        <w:t>.</w:t>
      </w:r>
    </w:p>
    <w:p w14:paraId="470ED045" w14:textId="77777777" w:rsidR="005222A0" w:rsidRPr="00B016D1" w:rsidRDefault="005222A0" w:rsidP="005222A0">
      <w:pPr>
        <w:rPr>
          <w:rFonts w:eastAsia="Calibri"/>
          <w:szCs w:val="24"/>
          <w:lang w:eastAsia="en-US"/>
        </w:rPr>
      </w:pPr>
    </w:p>
    <w:p w14:paraId="1E58B1EC" w14:textId="77777777" w:rsidR="005222A0" w:rsidRPr="00B016D1" w:rsidRDefault="005222A0" w:rsidP="005222A0">
      <w:pPr>
        <w:ind w:left="10"/>
        <w:rPr>
          <w:rFonts w:eastAsia="Calibri"/>
          <w:szCs w:val="24"/>
          <w:lang w:eastAsia="en-US"/>
        </w:rPr>
      </w:pPr>
      <w:r w:rsidRPr="00B016D1">
        <w:rPr>
          <w:rFonts w:eastAsia="Calibri"/>
          <w:b/>
          <w:szCs w:val="24"/>
          <w:lang w:eastAsia="en-US"/>
        </w:rPr>
        <w:t>Ce commandement de payer valant saisie contient les copies et énonciations prescrites par l'article R.</w:t>
      </w:r>
      <w:r w:rsidR="00693816">
        <w:rPr>
          <w:rFonts w:eastAsia="Calibri"/>
          <w:b/>
          <w:szCs w:val="24"/>
          <w:lang w:eastAsia="en-US"/>
        </w:rPr>
        <w:t> </w:t>
      </w:r>
      <w:r w:rsidRPr="00B016D1">
        <w:rPr>
          <w:rFonts w:eastAsia="Calibri"/>
          <w:b/>
          <w:szCs w:val="24"/>
          <w:lang w:eastAsia="en-US"/>
        </w:rPr>
        <w:t xml:space="preserve">321-3 du code des procédures civiles d’exécution, c'est-à-dire : </w:t>
      </w:r>
    </w:p>
    <w:p w14:paraId="4BAE6FD1"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E0490E5" w14:textId="71C9B95F" w:rsidR="005222A0" w:rsidRPr="00B016D1" w:rsidRDefault="005222A0" w:rsidP="000228AC">
      <w:pPr>
        <w:rPr>
          <w:rFonts w:eastAsia="Calibri"/>
          <w:szCs w:val="24"/>
          <w:lang w:eastAsia="en-US"/>
        </w:rPr>
      </w:pPr>
      <w:r w:rsidRPr="00B016D1">
        <w:rPr>
          <w:rFonts w:eastAsia="Calibri"/>
          <w:szCs w:val="24"/>
          <w:lang w:eastAsia="en-US"/>
        </w:rPr>
        <w:t>1°) La constitution de</w:t>
      </w:r>
      <w:r w:rsidR="000228AC">
        <w:rPr>
          <w:rFonts w:eastAsia="Calibri"/>
          <w:szCs w:val="24"/>
          <w:lang w:eastAsia="en-US"/>
        </w:rPr>
        <w:t xml:space="preserve"> </w:t>
      </w:r>
      <w:r w:rsidR="00C33B03">
        <w:rPr>
          <w:b/>
        </w:rPr>
        <w:t>Maître Raphaël MORENON</w:t>
      </w:r>
      <w:r w:rsidR="00C33B03">
        <w:t>,</w:t>
      </w:r>
      <w:r w:rsidR="00C33B03" w:rsidRPr="008449FC">
        <w:t xml:space="preserve"> Avocat au Barreau </w:t>
      </w:r>
      <w:r w:rsidR="00C33B03">
        <w:t xml:space="preserve">de Marseille, dont le cabinet est situé 180 rue de Rome, 13006 Marseille</w:t>
      </w:r>
      <w:r w:rsidRPr="00B016D1">
        <w:rPr>
          <w:rFonts w:eastAsia="Calibri"/>
          <w:szCs w:val="24"/>
          <w:lang w:eastAsia="en-US"/>
        </w:rPr>
        <w:t xml:space="preserve">, avec élection de domicile en son cabinet, </w:t>
      </w:r>
    </w:p>
    <w:p w14:paraId="10379795"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FBEE24E"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2°) L'indication de la date et de la nature du titre exécutoire en vertu duquel le commandement est délivré, </w:t>
      </w:r>
    </w:p>
    <w:p w14:paraId="18FCA680"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2F8C4003"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3°) Le décompte des sommes réclamées en principal, frais et intérêts échus, ainsi que l'indication du taux des intérêts moratoires, </w:t>
      </w:r>
    </w:p>
    <w:p w14:paraId="32807FD1"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6B44EC5"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4°) L'avertissement que les débiteurs doivent payer lesdites sommes dans un délai de huit jours, qu'à défaut de paiement, la procédure à fin de vente de l'immeuble se poursuivra et qu'à cet effet, les débiteurs seront assignés à comparaître à une audience du juge de l'exécution pour pourvoir statuer sur les modalités de la procédure, </w:t>
      </w:r>
    </w:p>
    <w:p w14:paraId="4E3E86E0"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4FC918C4" w14:textId="77777777" w:rsidR="005222A0" w:rsidRPr="00B016D1" w:rsidRDefault="005222A0" w:rsidP="005222A0">
      <w:pPr>
        <w:ind w:left="9"/>
        <w:rPr>
          <w:rFonts w:eastAsia="Calibri"/>
          <w:szCs w:val="24"/>
          <w:lang w:eastAsia="en-US"/>
        </w:rPr>
      </w:pPr>
      <w:r w:rsidRPr="00B016D1">
        <w:rPr>
          <w:rFonts w:eastAsia="Calibri"/>
          <w:szCs w:val="24"/>
          <w:lang w:eastAsia="en-US"/>
        </w:rPr>
        <w:t>5°) La désignation de chacun des biens ou droits sur lesquels porte la saisie immobilière, telle qu'exigée par les règles de la publicité foncière,</w:t>
      </w:r>
    </w:p>
    <w:p w14:paraId="70C7E56D"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FB978B7"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6°) L'indication que le commandement vaut saisie de l'immeuble et que le bien est indisponible à l'égard des débiteurs à compter de la signification de l'acte et à l’égard des tiers à compter de la publication de celui-ci au service de la publicité foncière</w:t>
      </w:r>
      <w:r>
        <w:t xml:space="preserve"/>
      </w:r>
      <w:r w:rsidR="00693816" w:rsidRPr="000C6988">
        <w:rPr>
          <w:vertAlign w:val="superscript"/>
        </w:rPr>
        <w:t xml:space="preserve"/>
      </w:r>
      <w:r w:rsidR="00693816" w:rsidRPr="000C6988">
        <w:t xml:space="preserve"/>
      </w:r>
      <w:r w:rsidR="00693816">
        <w:t xml:space="preserve"/>
      </w:r>
      <w:r w:rsidR="00693816" w:rsidRPr="000C6988">
        <w:t xml:space="preserve"> de Marseille</w:t>
      </w:r>
      <w:r>
        <w:t xml:space="preserve"/>
      </w:r>
      <w:r w:rsidRPr="00B016D1">
        <w:rPr>
          <w:rFonts w:eastAsia="Calibri"/>
          <w:szCs w:val="24"/>
          <w:lang w:eastAsia="en-US"/>
        </w:rPr>
        <w:t>,</w:t>
      </w:r>
      <w:r w:rsidRPr="00B016D1">
        <w:rPr>
          <w:rFonts w:eastAsia="Calibri"/>
          <w:i/>
          <w:color w:val="C00000"/>
          <w:szCs w:val="24"/>
          <w:lang w:eastAsia="en-US"/>
        </w:rPr>
        <w:t xml:space="preserve"> </w:t>
      </w:r>
    </w:p>
    <w:p w14:paraId="4958D088" w14:textId="77777777" w:rsidR="005222A0" w:rsidRPr="00B016D1" w:rsidRDefault="005222A0" w:rsidP="005222A0">
      <w:pPr>
        <w:rPr>
          <w:rFonts w:eastAsia="Calibri"/>
          <w:szCs w:val="24"/>
          <w:lang w:eastAsia="en-US"/>
        </w:rPr>
      </w:pPr>
      <w:r w:rsidRPr="00B016D1">
        <w:rPr>
          <w:rFonts w:eastAsia="Calibri"/>
          <w:szCs w:val="24"/>
          <w:lang w:eastAsia="en-US"/>
        </w:rPr>
        <w:lastRenderedPageBreak/>
        <w:t xml:space="preserve"> </w:t>
      </w:r>
    </w:p>
    <w:p w14:paraId="6F44D941"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7°) L'indication que le commandement vaut saisie des fruits et que les débiteurs en sont séquestres, </w:t>
      </w:r>
    </w:p>
    <w:p w14:paraId="3F4F8960"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955FDF7"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8°) L'indication que les débiteurs gardent la possibilité de rechercher un acquéreur de l'immeuble saisi pour procéder à sa vente amiable, ou de donner mandat à cet effet, et la mention que cette vente ne pourra néanmoins être conclue qu'après autorisation du juge de l'exécution, </w:t>
      </w:r>
    </w:p>
    <w:p w14:paraId="22FCE19F"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5A685206"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9°) La sommation, lorsque le bien fait l'objet d'un bail, d'avoir à indiquer au commissaire de justice les nom, prénom et adresse du preneur ou, s'il s'agit d'une personne morale, sa dénomination et son siège social, </w:t>
      </w:r>
    </w:p>
    <w:p w14:paraId="6F1F9209"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293245A7"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10°) L'indication qu'un commissaire de justice pourra pénétrer dans les lieux afin de dresser un procès-verbal de description de l'immeuble, </w:t>
      </w:r>
    </w:p>
    <w:p w14:paraId="08A6DE2E"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4A63B45" w14:textId="5CABA369" w:rsidR="005222A0" w:rsidRPr="00B016D1" w:rsidRDefault="005222A0" w:rsidP="005222A0">
      <w:pPr>
        <w:ind w:left="9"/>
        <w:rPr>
          <w:rFonts w:eastAsia="Calibri"/>
          <w:szCs w:val="24"/>
          <w:lang w:eastAsia="en-US"/>
        </w:rPr>
      </w:pPr>
      <w:r w:rsidRPr="00B016D1">
        <w:rPr>
          <w:rFonts w:eastAsia="Calibri"/>
          <w:szCs w:val="24"/>
          <w:lang w:eastAsia="en-US"/>
        </w:rPr>
        <w:t xml:space="preserve">11°) L'indication que le juge de l'exécution territorialement compétent pour connaître de la procédure de saisie et des contestations et demandes incidentes y afférentes est celui du tribunal </w:t>
      </w:r>
      <w:r w:rsidR="004F071A">
        <w:rPr>
          <w:rFonts w:eastAsia="Calibri"/>
          <w:szCs w:val="24"/>
          <w:lang w:eastAsia="en-US"/>
        </w:rPr>
        <w:t>judiciaire</w:t>
      </w:r>
      <w:r w:rsidRPr="00B016D1">
        <w:rPr>
          <w:rFonts w:eastAsia="Calibri"/>
          <w:szCs w:val="24"/>
          <w:lang w:eastAsia="en-US"/>
        </w:rPr>
        <w:t xml:space="preserve"> de Marseille siégeant au</w:t>
      </w:r>
      <w:r w:rsidRPr="00B016D1">
        <w:rPr>
          <w:rFonts w:eastAsia="Calibri"/>
          <w:sz w:val="19"/>
          <w:szCs w:val="24"/>
          <w:lang w:eastAsia="en-US"/>
        </w:rPr>
        <w:t xml:space="preserve"> </w:t>
      </w:r>
      <w:r w:rsidRPr="00B016D1">
        <w:rPr>
          <w:rFonts w:eastAsia="Calibri"/>
          <w:szCs w:val="24"/>
          <w:lang w:eastAsia="en-US"/>
        </w:rPr>
        <w:t xml:space="preserve">Palais de Justice de ladite ville, </w:t>
      </w:r>
      <w:r w:rsidR="0059381E">
        <w:rPr>
          <w:rFonts w:eastAsia="Calibri"/>
          <w:szCs w:val="24"/>
          <w:lang w:eastAsia="en-US"/>
        </w:rPr>
        <w:t xml:space="preserve">situé </w:t>
      </w:r>
      <w:r>
        <w:rPr>
          <w:szCs w:val="24"/>
        </w:rPr>
        <w:t>Palais Monthyon</w:t>
      </w:r>
      <w:r w:rsidR="00D25454" w:rsidRPr="00302169">
        <w:rPr>
          <w:szCs w:val="24"/>
        </w:rPr>
        <w:t xml:space="preserve">, </w:t>
      </w:r>
      <w:r>
        <w:rPr>
          <w:szCs w:val="24"/>
        </w:rPr>
        <w:t>Place Monthyon</w:t>
      </w:r>
      <w:r w:rsidR="00D25454" w:rsidRPr="00302169">
        <w:rPr>
          <w:szCs w:val="24"/>
        </w:rPr>
        <w:t xml:space="preserve">, </w:t>
      </w:r>
      <w:r>
        <w:rPr>
          <w:szCs w:val="24"/>
        </w:rPr>
        <w:t>13006</w:t>
      </w:r>
      <w:r w:rsidR="00D25454" w:rsidRPr="00302169">
        <w:rPr>
          <w:szCs w:val="24"/>
        </w:rPr>
        <w:t xml:space="preserve"> </w:t>
      </w:r>
      <w:r>
        <w:rPr>
          <w:szCs w:val="24"/>
        </w:rPr>
        <w:t>Marseille</w:t>
      </w:r>
      <w:r w:rsidRPr="00B016D1">
        <w:rPr>
          <w:rFonts w:eastAsia="Calibri"/>
          <w:szCs w:val="24"/>
          <w:lang w:eastAsia="en-US"/>
        </w:rPr>
        <w:t>,</w:t>
      </w:r>
    </w:p>
    <w:p w14:paraId="783C6E26" w14:textId="77777777" w:rsidR="005222A0" w:rsidRPr="00B016D1" w:rsidRDefault="005222A0" w:rsidP="005222A0">
      <w:pPr>
        <w:ind w:left="9"/>
        <w:rPr>
          <w:rFonts w:eastAsia="Calibri"/>
          <w:szCs w:val="24"/>
          <w:lang w:eastAsia="en-US"/>
        </w:rPr>
      </w:pPr>
    </w:p>
    <w:p w14:paraId="415AAED3"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12°) L'indication que le débiteur qui en fait préalablement la demande peut bénéficier, pour la procédure de saisie, de l'aide juridictionnelle s'il remplit les conditions de ressources prévues par la loi n° 91-647 du 10 juillet 1991 relative à l'aide juridique et le décret n° 2020-1717 du 28 décembre 2020 portant application de ladite loi, </w:t>
      </w:r>
    </w:p>
    <w:p w14:paraId="4EF1BAC7"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2A97543D" w14:textId="77777777" w:rsidR="005222A0" w:rsidRPr="00B016D1" w:rsidRDefault="005222A0" w:rsidP="005222A0">
      <w:pPr>
        <w:ind w:left="9"/>
        <w:rPr>
          <w:rFonts w:eastAsia="Calibri"/>
          <w:szCs w:val="24"/>
          <w:lang w:eastAsia="en-US"/>
        </w:rPr>
      </w:pPr>
      <w:r w:rsidRPr="00B016D1">
        <w:rPr>
          <w:rFonts w:eastAsia="Calibri"/>
          <w:szCs w:val="24"/>
          <w:lang w:eastAsia="en-US"/>
        </w:rPr>
        <w:t>13°) </w:t>
      </w:r>
      <w:r w:rsidR="00E4556B" w:rsidRPr="00E4556B">
        <w:rPr>
          <w:rFonts w:eastAsia="Calibri"/>
          <w:szCs w:val="24"/>
          <w:lang w:eastAsia="en-US"/>
        </w:rPr>
        <w:t>L'indication, si le débiteur est une personne physique, que s'il s'estime en situation de surendettement, il a la faculté de saisir la commission de surendettement des particuliers instituée par l'article L. 712-1 du code de la consommation</w:t>
      </w:r>
      <w:r w:rsidR="00E4556B">
        <w:rPr>
          <w:rFonts w:eastAsia="Calibri"/>
          <w:szCs w:val="24"/>
          <w:lang w:eastAsia="en-US"/>
        </w:rPr>
        <w:t>,</w:t>
      </w:r>
    </w:p>
    <w:p w14:paraId="0A8769E0"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7F57552" w14:textId="77777777" w:rsidR="005222A0" w:rsidRPr="00B016D1" w:rsidRDefault="005222A0" w:rsidP="005222A0">
      <w:pPr>
        <w:ind w:left="9"/>
        <w:rPr>
          <w:rFonts w:eastAsia="Calibri"/>
          <w:szCs w:val="24"/>
          <w:lang w:eastAsia="en-US"/>
        </w:rPr>
      </w:pPr>
      <w:r w:rsidRPr="00B016D1">
        <w:rPr>
          <w:rFonts w:eastAsia="Calibri"/>
          <w:szCs w:val="24"/>
          <w:lang w:eastAsia="en-US"/>
        </w:rPr>
        <w:t>14°)</w:t>
      </w:r>
      <w:r w:rsidR="0059381E">
        <w:rPr>
          <w:rFonts w:eastAsia="Calibri"/>
          <w:szCs w:val="24"/>
          <w:lang w:eastAsia="en-US"/>
        </w:rPr>
        <w:t> </w:t>
      </w:r>
      <w:r w:rsidRPr="00B016D1">
        <w:rPr>
          <w:rFonts w:eastAsia="Calibri"/>
          <w:szCs w:val="24"/>
          <w:lang w:eastAsia="en-US"/>
        </w:rPr>
        <w:t xml:space="preserve">Si le créancier saisissant agit en vertu d'une transmission, à quelque titre que ce soit, de la créance contenue dans le titre exécutoire fondant les poursuites le commandement vise en outre l'acte de transmission à moins que le débiteur n'en ait été régulièrement avisé au préalable. </w:t>
      </w:r>
    </w:p>
    <w:p w14:paraId="6EA26E14"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865E44F" w14:textId="77777777" w:rsidR="00E4556B" w:rsidRDefault="005222A0" w:rsidP="00E4556B">
      <w:r w:rsidRPr="0022687D">
        <w:rPr>
          <w:rFonts w:eastAsia="Calibri"/>
          <w:szCs w:val="24"/>
          <w:lang w:eastAsia="en-US"/>
        </w:rPr>
        <w:t xml:space="preserve">La partie saisie n’ayant pas satisfait à ce commandement, celui-ci a été </w:t>
      </w:r>
      <w:r w:rsidRPr="0022687D">
        <w:rPr>
          <w:rFonts w:eastAsia="Calibri"/>
          <w:lang w:eastAsia="en-US"/>
        </w:rPr>
        <w:t xml:space="preserve">régulièrement publié et enregistré au service de la publicité foncière</w:t>
      </w:r>
      <w:r w:rsidR="00E4556B">
        <w:t xml:space="preserve"/>
      </w:r>
      <w:r>
        <w:t xml:space="preserve"/>
      </w:r>
      <w:r w:rsidR="00E4556B" w:rsidRPr="000C6988">
        <w:rPr>
          <w:vertAlign w:val="superscript"/>
        </w:rPr>
        <w:t xml:space="preserve"/>
      </w:r>
      <w:r w:rsidR="00E4556B" w:rsidRPr="000C6988">
        <w:t xml:space="preserve"/>
      </w:r>
      <w:r w:rsidR="00E4556B">
        <w:t xml:space="preserve"/>
      </w:r>
      <w:r w:rsidR="00E4556B" w:rsidRPr="000C6988">
        <w:t xml:space="preserve"> de Marseille</w:t>
      </w:r>
      <w:r>
        <w:t xml:space="preserve"/>
      </w:r>
      <w:r w:rsidR="00E4556B">
        <w:t xml:space="preserve"> le </w:t>
      </w:r>
      <w:r>
        <w:t xml:space="preserve">jeudi 28 novembre 2024</w:t>
      </w:r>
      <w:r w:rsidR="00E4556B">
        <w:t xml:space="preserve"> sous la référence d’enliassement volume </w:t>
      </w:r>
      <w:r>
        <w:t xml:space="preserve">2024 S 00046</w:t>
      </w:r>
      <w:r w:rsidR="00E4556B">
        <w:t>.</w:t>
      </w:r>
    </w:p>
    <w:p w14:paraId="27F48C08" w14:textId="77777777" w:rsidR="00E4556B" w:rsidRDefault="00E4556B" w:rsidP="005222A0">
      <w:pPr>
        <w:rPr>
          <w:rFonts w:eastAsia="Calibri"/>
          <w:highlight w:val="yellow"/>
          <w:lang w:eastAsia="en-US"/>
        </w:rPr>
      </w:pPr>
    </w:p>
    <w:p w14:paraId="6BACE6DF" w14:textId="77777777" w:rsidR="005222A0" w:rsidRPr="00B016D1" w:rsidRDefault="005222A0" w:rsidP="005222A0">
      <w:pPr>
        <w:ind w:left="10"/>
        <w:rPr>
          <w:rFonts w:eastAsia="Calibri"/>
          <w:szCs w:val="24"/>
          <w:lang w:eastAsia="en-US"/>
        </w:rPr>
      </w:pPr>
      <w:r w:rsidRPr="0022687D">
        <w:rPr>
          <w:rFonts w:eastAsia="Calibri"/>
          <w:szCs w:val="24"/>
          <w:lang w:eastAsia="en-US"/>
        </w:rPr>
        <w:t xml:space="preserve">Le service de la publicité foncière</w:t>
      </w:r>
      <w:r>
        <w:t xml:space="preserve"/>
      </w:r>
      <w:r w:rsidR="0022687D" w:rsidRPr="0022687D">
        <w:rPr>
          <w:vertAlign w:val="superscript"/>
        </w:rPr>
        <w:t xml:space="preserve"/>
      </w:r>
      <w:r w:rsidR="0022687D" w:rsidRPr="0022687D">
        <w:t xml:space="preserve"> de Marseille</w:t>
      </w:r>
      <w:r>
        <w:t xml:space="preserve"/>
      </w:r>
      <w:r w:rsidR="0022687D" w:rsidRPr="0022687D">
        <w:t xml:space="preserve"> </w:t>
      </w:r>
      <w:r w:rsidRPr="0022687D">
        <w:rPr>
          <w:rFonts w:eastAsia="Calibri"/>
          <w:szCs w:val="24"/>
          <w:lang w:eastAsia="en-US"/>
        </w:rPr>
        <w:t xml:space="preserve">a délivré le </w:t>
      </w:r>
      <w:r>
        <w:t xml:space="preserve">vendredi 29 novembre 2024</w:t>
      </w:r>
      <w:r w:rsidR="0022687D" w:rsidRPr="0022687D">
        <w:rPr>
          <w:rFonts w:eastAsia="Calibri"/>
          <w:szCs w:val="24"/>
          <w:lang w:eastAsia="en-US"/>
        </w:rPr>
        <w:t xml:space="preserve"> </w:t>
      </w:r>
      <w:r w:rsidRPr="0022687D">
        <w:rPr>
          <w:rFonts w:eastAsia="Calibri"/>
          <w:szCs w:val="24"/>
          <w:lang w:eastAsia="en-US"/>
        </w:rPr>
        <w:t>l'état hypothécaire ci-annexé certifié à la date de publication du commandement de payer valant saisie.</w:t>
      </w:r>
    </w:p>
    <w:p w14:paraId="6321DC4A" w14:textId="77777777" w:rsidR="005222A0" w:rsidRDefault="005222A0" w:rsidP="005222A0">
      <w:pPr>
        <w:rPr>
          <w:rFonts w:eastAsia="Calibri"/>
          <w:szCs w:val="24"/>
          <w:lang w:eastAsia="en-US"/>
        </w:rPr>
      </w:pPr>
    </w:p>
    <w:p w14:paraId="250CF6A6" w14:textId="74A549B0" w:rsidR="000228AC" w:rsidRDefault="0059381E" w:rsidP="005222A0">
      <w:pPr>
        <w:rPr>
          <w:rFonts w:eastAsia="Calibri"/>
          <w:szCs w:val="24"/>
          <w:lang w:eastAsia="en-US"/>
        </w:rPr>
      </w:pPr>
      <w:r>
        <w:rPr>
          <w:rFonts w:eastAsia="Calibri"/>
          <w:szCs w:val="24"/>
          <w:lang w:eastAsia="en-US"/>
        </w:rPr>
        <w:t>L</w:t>
      </w:r>
      <w:r w:rsidR="005222A0" w:rsidRPr="00B016D1">
        <w:rPr>
          <w:rFonts w:eastAsia="Calibri"/>
          <w:szCs w:val="24"/>
          <w:lang w:eastAsia="en-US"/>
        </w:rPr>
        <w:t xml:space="preserve">a </w:t>
      </w:r>
      <w:r>
        <w:t xml:space="preserve">SCP GODESCHAL ET GIGONNET, commissaires de justice associés, titulaire d'un office de commissaires de justice situé 71 boulevard Vautrin, 13015 Marseille</w:t>
      </w:r>
      <w:r w:rsidR="0022687D" w:rsidRPr="002243DF">
        <w:rPr>
          <w:rFonts w:eastAsia="Calibri"/>
        </w:rPr>
        <w:t xml:space="preserve"/>
      </w:r>
      <w:r>
        <w:t xml:space="preserve"/>
      </w:r>
      <w:r w:rsidR="0022687D">
        <w:t xml:space="preserve"/>
      </w:r>
      <w:r>
        <w:t xml:space="preserve"/>
      </w:r>
      <w:r w:rsidR="0022687D">
        <w:t xml:space="preserve"/>
      </w:r>
      <w:r w:rsidR="0022687D" w:rsidRPr="008449FC">
        <w:t xml:space="preserve"/>
      </w:r>
      <w:r>
        <w:t xml:space="preserve"/>
      </w:r>
      <w:r w:rsidR="0022687D">
        <w:t xml:space="preserve"/>
      </w:r>
      <w:r>
        <w:t xml:space="preserve"/>
      </w:r>
      <w:r w:rsidR="0022687D">
        <w:t xml:space="preserve"/>
      </w:r>
      <w:r>
        <w:t xml:space="preserve"/>
      </w:r>
      <w:r w:rsidR="005222A0" w:rsidRPr="00B016D1">
        <w:rPr>
          <w:rFonts w:eastAsia="Calibri"/>
          <w:szCs w:val="24"/>
          <w:lang w:eastAsia="en-US"/>
        </w:rPr>
        <w:t>, a</w:t>
      </w:r>
      <w:r>
        <w:rPr>
          <w:rFonts w:eastAsia="Calibri"/>
          <w:szCs w:val="24"/>
          <w:lang w:eastAsia="en-US"/>
        </w:rPr>
        <w:t xml:space="preserve"> ainsi</w:t>
      </w:r>
      <w:r w:rsidR="005222A0" w:rsidRPr="00B016D1">
        <w:rPr>
          <w:rFonts w:eastAsia="Calibri"/>
          <w:szCs w:val="24"/>
          <w:lang w:eastAsia="en-US"/>
        </w:rPr>
        <w:t xml:space="preserve"> fait délivrer au débiteur une assignation à comparaître à l'audience d'orientation de </w:t>
      </w:r>
      <w:r w:rsidR="0022687D">
        <w:rPr>
          <w:rFonts w:eastAsia="Calibri"/>
          <w:szCs w:val="24"/>
          <w:lang w:eastAsia="en-US"/>
        </w:rPr>
        <w:t xml:space="preserve">Madame ou </w:t>
      </w:r>
      <w:r w:rsidR="005222A0" w:rsidRPr="00B016D1">
        <w:rPr>
          <w:rFonts w:eastAsia="Calibri"/>
          <w:szCs w:val="24"/>
          <w:lang w:eastAsia="en-US"/>
        </w:rPr>
        <w:t xml:space="preserve">Monsieur le juge de l'exécution près le tribunal </w:t>
      </w:r>
      <w:r w:rsidR="004F071A">
        <w:rPr>
          <w:rFonts w:eastAsia="Calibri"/>
          <w:szCs w:val="24"/>
          <w:lang w:eastAsia="en-US"/>
        </w:rPr>
        <w:t>judiciaire</w:t>
      </w:r>
      <w:r w:rsidR="005222A0" w:rsidRPr="00B016D1">
        <w:rPr>
          <w:rFonts w:eastAsia="Calibri"/>
          <w:szCs w:val="24"/>
          <w:lang w:eastAsia="en-US"/>
        </w:rPr>
        <w:t xml:space="preserve"> </w:t>
      </w:r>
      <w:r w:rsidR="004F071A">
        <w:rPr>
          <w:rFonts w:eastAsia="Calibri"/>
          <w:szCs w:val="24"/>
          <w:lang w:eastAsia="en-US"/>
        </w:rPr>
        <w:t>d</w:t>
      </w:r>
      <w:r>
        <w:rPr>
          <w:szCs w:val="24"/>
        </w:rPr>
        <w:t>e Marseille</w:t>
      </w:r>
      <w:r w:rsidR="005222A0" w:rsidRPr="00B016D1">
        <w:rPr>
          <w:rFonts w:eastAsia="Calibri"/>
          <w:szCs w:val="24"/>
          <w:lang w:eastAsia="en-US"/>
        </w:rPr>
        <w:t>, pour le</w:t>
      </w:r>
      <w:r w:rsidR="000228AC">
        <w:rPr>
          <w:rFonts w:eastAsia="Calibri"/>
          <w:szCs w:val="24"/>
          <w:lang w:eastAsia="en-US"/>
        </w:rPr>
        <w:t> :</w:t>
      </w:r>
    </w:p>
    <w:p w14:paraId="7D5F0A21" w14:textId="77777777" w:rsidR="000228AC" w:rsidRDefault="000228AC" w:rsidP="005222A0">
      <w:pPr>
        <w:rPr>
          <w:rFonts w:eastAsia="Calibri"/>
          <w:szCs w:val="24"/>
          <w:lang w:eastAsia="en-US"/>
        </w:rPr>
      </w:pPr>
    </w:p>
    <w:p w14:paraId="42148D4C" w14:textId="77777777" w:rsidR="00EF753C" w:rsidRDefault="001F3E13">
      <w:pPr>
        <w:jc w:val="center"/>
        <w:rPr>
          <w:b/>
        </w:rPr>
      </w:pPr>
      <w:r>
        <w:rPr>
          <w:b/>
        </w:rPr>
        <w:t xml:space="preserve">LUNDI TROIS MARS DEUX MILLE VINGT-CINQ A NEUF HEURES TRENTE</w:t>
      </w:r>
      <w:r>
        <w:rPr>
          <w:b/>
        </w:rPr>
        <w:br/>
        <w:t xml:space="preserve">Lundi 3 mars 2025 à 9 h 30</w:t>
      </w:r>
    </w:p>
    <w:p w14:paraId="297D7972" w14:textId="77777777" w:rsidR="005222A0" w:rsidRPr="00B016D1" w:rsidRDefault="005222A0" w:rsidP="005222A0">
      <w:pPr>
        <w:rPr>
          <w:rFonts w:eastAsia="Calibri"/>
          <w:szCs w:val="24"/>
          <w:lang w:eastAsia="en-US"/>
        </w:rPr>
      </w:pPr>
    </w:p>
    <w:p w14:paraId="4DA8E647" w14:textId="77777777" w:rsidR="005222A0" w:rsidRPr="00B016D1" w:rsidRDefault="005222A0" w:rsidP="009F71FA">
      <w:pPr>
        <w:pStyle w:val="Titre3"/>
      </w:pPr>
      <w:bookmarkStart w:id="3" w:name="_Toc476306493"/>
      <w:r w:rsidRPr="00B016D1">
        <w:t>Désignation des biens saisis</w:t>
      </w:r>
      <w:bookmarkEnd w:id="3"/>
    </w:p>
    <w:p w14:paraId="6396FFCB"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2DFEBF5" w14:textId="141C62A3" w:rsidR="005222A0" w:rsidRPr="00B016D1" w:rsidRDefault="005222A0" w:rsidP="005222A0">
      <w:pPr>
        <w:ind w:left="9"/>
        <w:rPr>
          <w:rFonts w:eastAsia="Calibri"/>
          <w:szCs w:val="24"/>
          <w:lang w:eastAsia="en-US"/>
        </w:rPr>
      </w:pPr>
      <w:r w:rsidRPr="00B016D1">
        <w:rPr>
          <w:rFonts w:eastAsia="Calibri"/>
          <w:szCs w:val="24"/>
          <w:lang w:eastAsia="en-US"/>
        </w:rPr>
        <w:t xml:space="preserve">Il sera procédé à la vente aux enchères publiques à l'audience des ventes du juge de l'exécution près le tribunal </w:t>
      </w:r>
      <w:r w:rsidR="004F071A">
        <w:rPr>
          <w:rFonts w:eastAsia="Calibri"/>
          <w:szCs w:val="24"/>
          <w:lang w:eastAsia="en-US"/>
        </w:rPr>
        <w:t>judiciaire</w:t>
      </w:r>
      <w:r w:rsidRPr="00B016D1">
        <w:rPr>
          <w:rFonts w:eastAsia="Calibri"/>
          <w:szCs w:val="24"/>
          <w:lang w:eastAsia="en-US"/>
        </w:rPr>
        <w:t xml:space="preserve"> </w:t>
      </w:r>
      <w:r>
        <w:rPr>
          <w:szCs w:val="24"/>
        </w:rPr>
        <w:t xml:space="preserve">de </w:t>
      </w:r>
      <w:r w:rsidR="004F071A">
        <w:rPr>
          <w:szCs w:val="24"/>
        </w:rPr>
        <w:t xml:space="preserve">Marseille </w:t>
      </w:r>
      <w:r w:rsidRPr="00B016D1">
        <w:rPr>
          <w:rFonts w:eastAsia="Calibri"/>
          <w:szCs w:val="24"/>
          <w:lang w:eastAsia="en-US"/>
        </w:rPr>
        <w:t xml:space="preserve">en </w:t>
      </w:r>
      <w:r w:rsidRPr="00B016D1">
        <w:rPr>
          <w:rFonts w:eastAsia="Calibri"/>
          <w:b/>
          <w:szCs w:val="24"/>
          <w:lang w:eastAsia="en-US"/>
        </w:rPr>
        <w:t>UN LOT</w:t>
      </w:r>
      <w:r w:rsidRPr="00B016D1">
        <w:rPr>
          <w:rFonts w:eastAsia="Calibri"/>
          <w:szCs w:val="24"/>
          <w:lang w:eastAsia="en-US"/>
        </w:rPr>
        <w:t xml:space="preserve">, </w:t>
      </w:r>
    </w:p>
    <w:p w14:paraId="536BEE58"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EA385B9"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Des biens et droits immobiliers dont la désignation suit, tels qu'ils s'étendent, se poursuivent, se comportent avec toutes leurs aisances et dépendances, droits et facultés y attachés, sans aucune exception ni réserve, désignés au commandement sus-indiqué, savoir : </w:t>
      </w:r>
    </w:p>
    <w:p w14:paraId="124E0FA8"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57BB66D6" w14:textId="77777777" w:rsidR="0022687D" w:rsidRDefault="0022687D" w:rsidP="0022687D">
      <w:r>
        <w:t>Les</w:t>
      </w:r>
      <w:r w:rsidRPr="000C6988">
        <w:t xml:space="preserve"> biens et droits immobiliers </w:t>
      </w:r>
      <w:r>
        <w:t xml:space="preserve">saisis sont </w:t>
      </w:r>
      <w:r w:rsidRPr="000C6988">
        <w:t>situés</w:t>
      </w:r>
      <w:r>
        <w:t xml:space="preserve"> 123 traverse des Restanques à Allauch (13190), figurant au cadastre sous les références :</w:t>
      </w:r>
    </w:p>
    <w:p w14:paraId="4B651288" w14:textId="77777777" w:rsidR="0022687D" w:rsidRDefault="0022687D" w:rsidP="0022687D"/>
    <w:tbl>
      <w:tblPr>
        <w:tblStyle w:val="Grilledutableau"/>
        <w:tblW w:w="0" w:type="auto"/>
        <w:tblLook w:val="04A0" w:firstRow="1" w:lastRow="0" w:firstColumn="1" w:lastColumn="0" w:noHBand="0" w:noVBand="1"/>
      </w:tblPr>
      <w:tblGrid>
        <w:gridCol w:w="968"/>
        <w:gridCol w:w="615"/>
        <w:gridCol w:w="4052"/>
        <w:gridCol w:w="1441"/>
      </w:tblGrid>
      <w:tr w:rsidR="0022687D" w14:paraId="52F84B92" w14:textId="77777777" w:rsidTr="004833DD">
        <w:tc>
          <w:tcPr>
            <w:tcW w:w="0" w:type="auto"/>
          </w:tcPr>
          <w:p w14:paraId="7F84CFBB" w14:textId="77777777" w:rsidR="0022687D" w:rsidRDefault="0022687D" w:rsidP="004833DD">
            <w:r>
              <w:t>Section</w:t>
            </w:r>
          </w:p>
        </w:tc>
        <w:tc>
          <w:tcPr>
            <w:tcW w:w="0" w:type="auto"/>
          </w:tcPr>
          <w:p w14:paraId="25224174" w14:textId="77777777" w:rsidR="0022687D" w:rsidRDefault="0022687D" w:rsidP="004833DD">
            <w:r>
              <w:t>N°</w:t>
            </w:r>
          </w:p>
        </w:tc>
        <w:tc>
          <w:tcPr>
            <w:tcW w:w="0" w:type="auto"/>
          </w:tcPr>
          <w:p w14:paraId="2E35D72F" w14:textId="77777777" w:rsidR="0022687D" w:rsidRDefault="0022687D" w:rsidP="004833DD">
            <w:r>
              <w:t>Lieudit</w:t>
            </w:r>
          </w:p>
        </w:tc>
        <w:tc>
          <w:tcPr>
            <w:tcW w:w="0" w:type="auto"/>
          </w:tcPr>
          <w:p w14:paraId="628CE9F5" w14:textId="77777777" w:rsidR="0022687D" w:rsidRDefault="0022687D" w:rsidP="004833DD">
            <w:r>
              <w:t>Surface</w:t>
            </w:r>
          </w:p>
        </w:tc>
      </w:tr>
      <w:tr w:rsidR="0022687D" w14:paraId="695838D7" w14:textId="77777777" w:rsidTr="004833DD">
        <w:tc>
          <w:tcPr>
            <w:tcW w:w="0" w:type="auto"/>
          </w:tcPr>
          <w:p w14:paraId="1A780BA4" w14:textId="77777777" w:rsidR="00EF753C" w:rsidRDefault="001F3E13">
            <w:pPr>
              <w:jc w:val="left"/>
            </w:pPr>
            <w:r>
              <w:t xml:space="preserve">KB</w:t>
            </w:r>
          </w:p>
        </w:tc>
        <w:tc>
          <w:tcPr>
            <w:tcW w:w="0" w:type="auto"/>
          </w:tcPr>
          <w:p w14:paraId="0A633FC3" w14:textId="77777777" w:rsidR="00EF753C" w:rsidRDefault="001F3E13">
            <w:pPr>
              <w:jc w:val="left"/>
            </w:pPr>
            <w:r>
              <w:t>130</w:t>
            </w:r>
          </w:p>
        </w:tc>
        <w:tc>
          <w:tcPr>
            <w:tcW w:w="0" w:type="auto"/>
          </w:tcPr>
          <w:p w14:paraId="1C91E3A0" w14:textId="77777777" w:rsidR="00EF753C" w:rsidRDefault="001F3E13">
            <w:pPr>
              <w:jc w:val="left"/>
            </w:pPr>
            <w:r>
              <w:t xml:space="preserve">123 traverse des Restanques, quartier des Cistes, 13190 Allauch</w:t>
            </w:r>
          </w:p>
        </w:tc>
        <w:tc>
          <w:tcPr>
            <w:tcW w:w="0" w:type="auto"/>
          </w:tcPr>
          <w:p w14:paraId="23D6250D" w14:textId="77777777" w:rsidR="00EF753C" w:rsidRDefault="001F3E13">
            <w:pPr>
              <w:jc w:val="left"/>
            </w:pPr>
            <w:r>
              <w:t>00 ha 46 a 85 ca</w:t>
            </w:r>
          </w:p>
        </w:tc>
      </w:tr>
    </w:tbl>
    <w:p w14:paraId="78897721" w14:textId="77777777" w:rsidR="0022687D" w:rsidRDefault="0022687D" w:rsidP="0022687D"/>
    <w:p w14:paraId="4CAC23D3" w14:textId="77777777" w:rsidR="00EF753C" w:rsidRDefault="001F3E13">
      <w:r>
        <w:t>Une propriété bâtie comprenant une construction ancienne à usage d'habitation élevée d'un étage sur rez-de-chaussée à laquelle est accolée une construction plus récente élevée d'un simple rez-de-chaussée avec hangar, bassin et dépendances ainsi que le terrain attenant.</w:t>
      </w:r>
    </w:p>
    <w:p w14:paraId="02E732CB" w14:textId="77777777" w:rsidR="0022687D" w:rsidRDefault="0022687D" w:rsidP="0022687D"/>
    <w:p w14:paraId="7A9440C0" w14:textId="77777777" w:rsidR="0022687D" w:rsidRDefault="0022687D" w:rsidP="0022687D">
      <w:r w:rsidRPr="000C6988">
        <w:rPr>
          <w:rFonts w:eastAsia="Times New Roman"/>
          <w:szCs w:val="24"/>
        </w:rPr>
        <w:t xml:space="preserve">Tel que </w:t>
      </w:r>
      <w:r w:rsidRPr="000C6988">
        <w:t>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p w14:paraId="24850FFF" w14:textId="77777777" w:rsidR="005222A0" w:rsidRPr="00B016D1" w:rsidRDefault="005222A0" w:rsidP="005222A0">
      <w:pPr>
        <w:rPr>
          <w:rFonts w:eastAsia="Calibri"/>
          <w:szCs w:val="24"/>
          <w:lang w:eastAsia="en-US"/>
        </w:rPr>
      </w:pPr>
    </w:p>
    <w:p w14:paraId="1FC378FD" w14:textId="77777777" w:rsidR="005222A0" w:rsidRPr="00B016D1" w:rsidRDefault="005222A0" w:rsidP="009F71FA">
      <w:pPr>
        <w:pStyle w:val="Titre3"/>
      </w:pPr>
      <w:bookmarkStart w:id="4" w:name="_Toc476306494"/>
      <w:r w:rsidRPr="00B016D1">
        <w:t>Description des biens</w:t>
      </w:r>
      <w:bookmarkEnd w:id="4"/>
    </w:p>
    <w:p w14:paraId="29054319" w14:textId="77777777" w:rsidR="005222A0" w:rsidRPr="00B016D1" w:rsidRDefault="005222A0" w:rsidP="005222A0">
      <w:pPr>
        <w:rPr>
          <w:rFonts w:eastAsia="Calibri"/>
          <w:szCs w:val="24"/>
          <w:lang w:eastAsia="en-US"/>
        </w:rPr>
      </w:pPr>
      <w:r w:rsidRPr="00B016D1">
        <w:rPr>
          <w:rFonts w:eastAsia="Calibri"/>
          <w:b/>
          <w:szCs w:val="24"/>
          <w:lang w:eastAsia="en-US"/>
        </w:rPr>
        <w:t xml:space="preserve"> </w:t>
      </w:r>
    </w:p>
    <w:p w14:paraId="49EBF0F8"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 description des biens et droit immobiliers ci-dessus mis en vente résulte du procès-verbal descriptif établi </w:t>
      </w:r>
      <w:r w:rsidR="00985230">
        <w:rPr>
          <w:rFonts w:eastAsia="Calibri"/>
          <w:szCs w:val="24"/>
          <w:lang w:eastAsia="en-US"/>
        </w:rPr>
        <w:t xml:space="preserve">le </w:t>
      </w:r>
      <w:r>
        <w:t xml:space="preserve">jeudi 21 novembre 2024 par la SCP</w:t>
      </w:r>
      <w:r w:rsidR="00985230">
        <w:rPr>
          <w:rFonts w:eastAsia="Calibri"/>
          <w:szCs w:val="24"/>
          <w:lang w:eastAsia="en-US"/>
        </w:rPr>
        <w:t xml:space="preserve"/>
      </w:r>
      <w:r w:rsidRPr="00B016D1">
        <w:rPr>
          <w:rFonts w:eastAsia="Calibri"/>
          <w:szCs w:val="24"/>
          <w:lang w:eastAsia="en-US"/>
        </w:rPr>
        <w:t xml:space="preserve"/>
      </w:r>
      <w:r>
        <w:t xml:space="preserve"> GODESCHAL ET GIGONNET, commissaires de justice associés, titulaire d'un office de commissaires de justice situé 71 boulevard Vautrin, 13015 Marseille</w:t>
      </w:r>
      <w:r w:rsidR="00985230" w:rsidRPr="002243DF">
        <w:rPr>
          <w:rFonts w:eastAsia="Calibri"/>
        </w:rPr>
        <w:t xml:space="preserve"/>
      </w:r>
      <w:r w:rsidR="00985230" w:rsidRPr="002243DF">
        <w:rPr>
          <w:rFonts w:eastAsia="Calibri"/>
        </w:rPr>
        <w:lastRenderedPageBreak/>
        <w:t xml:space="preserve"/>
      </w:r>
      <w:r>
        <w:t xml:space="preserve"/>
      </w:r>
      <w:r w:rsidR="00985230">
        <w:t xml:space="preserve"/>
      </w:r>
      <w:r>
        <w:t xml:space="preserve"/>
      </w:r>
      <w:r w:rsidR="00985230">
        <w:t xml:space="preserve"/>
      </w:r>
      <w:r w:rsidR="00985230" w:rsidRPr="008449FC">
        <w:t xml:space="preserve"/>
      </w:r>
      <w:r>
        <w:t xml:space="preserve"/>
      </w:r>
      <w:r w:rsidR="00985230">
        <w:t xml:space="preserve"/>
      </w:r>
      <w:r>
        <w:t xml:space="preserve"/>
      </w:r>
      <w:r w:rsidR="00985230">
        <w:t xml:space="preserve"/>
      </w:r>
      <w:r>
        <w:t xml:space="preserve"/>
      </w:r>
      <w:r w:rsidRPr="00B016D1">
        <w:rPr>
          <w:rFonts w:eastAsia="Calibri"/>
          <w:i/>
          <w:szCs w:val="24"/>
          <w:lang w:eastAsia="en-US"/>
        </w:rPr>
        <w:t>.</w:t>
      </w:r>
      <w:r w:rsidRPr="00B016D1">
        <w:rPr>
          <w:rFonts w:eastAsia="Calibri"/>
          <w:szCs w:val="24"/>
          <w:lang w:eastAsia="en-US"/>
        </w:rPr>
        <w:t xml:space="preserve"> </w:t>
      </w:r>
    </w:p>
    <w:p w14:paraId="7B884098"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522F3A4" w14:textId="77777777" w:rsidR="005222A0" w:rsidRPr="00B016D1" w:rsidRDefault="005222A0" w:rsidP="009F71FA">
      <w:pPr>
        <w:pStyle w:val="Titre3"/>
      </w:pPr>
      <w:bookmarkStart w:id="5" w:name="_Toc476306495"/>
      <w:r w:rsidRPr="00B016D1">
        <w:t>Occupation</w:t>
      </w:r>
      <w:bookmarkEnd w:id="5"/>
    </w:p>
    <w:p w14:paraId="18E9AE20" w14:textId="77777777" w:rsidR="005222A0" w:rsidRPr="00B016D1" w:rsidRDefault="005222A0" w:rsidP="005222A0">
      <w:pPr>
        <w:rPr>
          <w:rFonts w:eastAsia="Calibri"/>
          <w:szCs w:val="24"/>
          <w:lang w:eastAsia="en-US"/>
        </w:rPr>
      </w:pPr>
      <w:r w:rsidRPr="00B016D1">
        <w:rPr>
          <w:rFonts w:eastAsia="Calibri"/>
          <w:b/>
          <w:szCs w:val="24"/>
          <w:lang w:eastAsia="en-US"/>
        </w:rPr>
        <w:t xml:space="preserve"> </w:t>
      </w:r>
    </w:p>
    <w:p w14:paraId="57C9C968" w14:textId="0223620D" w:rsidR="005222A0" w:rsidRDefault="007F5FC2" w:rsidP="005222A0">
      <w:pPr>
        <w:rPr>
          <w:rFonts w:eastAsia="Calibri"/>
          <w:szCs w:val="24"/>
          <w:lang w:eastAsia="en-US"/>
        </w:rPr>
      </w:pPr>
      <w:r>
        <w:t xml:space="preserve">Les lieux sont </w:t>
      </w:r>
      <w:r w:rsidR="005A4A88">
        <w:t>inoccupés.</w:t>
      </w:r>
      <w:bookmarkStart w:id="6" w:name="_GoBack"/>
      <w:bookmarkEnd w:id="6"/>
    </w:p>
    <w:p w14:paraId="73407511" w14:textId="77777777" w:rsidR="00985230" w:rsidRPr="00B016D1" w:rsidRDefault="00985230" w:rsidP="005222A0">
      <w:pPr>
        <w:rPr>
          <w:rFonts w:eastAsia="Calibri"/>
          <w:szCs w:val="24"/>
          <w:lang w:eastAsia="en-US"/>
        </w:rPr>
      </w:pPr>
    </w:p>
    <w:p w14:paraId="0AD808A9"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Aucun recours de ce chef ne pourra être exercé à l'encontre du poursuivant ou de l’avocat du poursuivant rédacteur du présent cahier des charges. </w:t>
      </w:r>
    </w:p>
    <w:p w14:paraId="1CD0FC0F"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8629BED" w14:textId="77777777" w:rsidR="005222A0" w:rsidRPr="00B016D1" w:rsidRDefault="005222A0" w:rsidP="009F71FA">
      <w:pPr>
        <w:pStyle w:val="Titre3"/>
      </w:pPr>
      <w:bookmarkStart w:id="7" w:name="_Toc476306496"/>
      <w:r w:rsidRPr="00B016D1">
        <w:t>Origine de propriété</w:t>
      </w:r>
      <w:bookmarkEnd w:id="7"/>
    </w:p>
    <w:p w14:paraId="1A0489B9"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B2441A5" w14:textId="77777777" w:rsidR="005222A0" w:rsidRPr="00B016D1" w:rsidRDefault="005222A0" w:rsidP="005222A0">
      <w:pPr>
        <w:ind w:left="9"/>
        <w:rPr>
          <w:rFonts w:eastAsia="Calibri"/>
          <w:szCs w:val="24"/>
          <w:lang w:eastAsia="en-US"/>
        </w:rPr>
      </w:pPr>
      <w:r w:rsidRPr="00B016D1">
        <w:rPr>
          <w:rFonts w:eastAsia="Calibri"/>
          <w:szCs w:val="24"/>
          <w:lang w:eastAsia="en-US"/>
        </w:rPr>
        <w:t>Les renseignements ci-dessous donnés, concernant l'origine de propriété sont donnés sans aucune garantie et sans que le poursuivant ou le rédacteur du cahier des charges puisse en aucune façon être inquiétés ni recherchés pour quelque cause que ce soit.</w:t>
      </w:r>
    </w:p>
    <w:p w14:paraId="78F71CB2" w14:textId="77777777" w:rsidR="005222A0" w:rsidRPr="00B016D1" w:rsidRDefault="005222A0" w:rsidP="005222A0">
      <w:pPr>
        <w:ind w:left="9"/>
        <w:rPr>
          <w:rFonts w:eastAsia="Calibri"/>
          <w:szCs w:val="24"/>
          <w:lang w:eastAsia="en-US"/>
        </w:rPr>
      </w:pPr>
    </w:p>
    <w:p w14:paraId="3B14DCFD" w14:textId="77777777" w:rsidR="005222A0" w:rsidRDefault="007F5FC2" w:rsidP="005222A0">
      <w:r>
        <w:t xml:space="preserve">Les biens et droits immobiliers ci-avant désignés ont été acquis suivant acte dressé et reçu aux minutes de Maître MATHIAS, notaire à la résidence de Cabannes, en date du 10 janvier 2012, publié au service de la publicité foncière de Marseille le 29 mai 2012 sous la référence 2012 P 2383.</w:t>
      </w:r>
    </w:p>
    <w:p w14:paraId="2A6EA75C" w14:textId="77777777" w:rsidR="007F5FC2" w:rsidRDefault="007F5FC2" w:rsidP="005222A0"/>
    <w:p w14:paraId="721738E7" w14:textId="77777777" w:rsidR="007F5FC2" w:rsidRDefault="007F5FC2" w:rsidP="005222A0">
      <w:r w:rsidRPr="00B45740">
        <w:rPr>
          <w:b/>
          <w:caps/>
          <w:u w:val="single"/>
        </w:rPr>
        <w:t>Servitudes</w:t>
      </w:r>
      <w:r>
        <w:br/>
      </w:r>
    </w:p>
    <w:p w14:paraId="7FEEF6DE" w14:textId="77777777" w:rsidR="00EC5245" w:rsidRDefault="00EC5245" w:rsidP="00EC5245">
      <w:r w:rsidRPr="00B45740">
        <w:t>Il ne ressort de l’acte de vente susvisé aucune servitude grevant la parcelle objet des présentes, hormis celles pouvant résulter de la situation des lieux, de la loi ou des règles d’urbanisme.</w:t>
      </w:r>
    </w:p>
    <w:p w14:paraId="26ACDACB" w14:textId="77777777" w:rsidR="00B45740" w:rsidRPr="00B45740" w:rsidRDefault="00B45740" w:rsidP="005222A0">
      <w:pPr>
        <w:rPr>
          <w:rFonts w:eastAsia="Calibri"/>
          <w:szCs w:val="24"/>
          <w:lang w:eastAsia="en-US"/>
        </w:rPr>
      </w:pPr>
    </w:p>
    <w:p w14:paraId="50525857" w14:textId="77777777" w:rsidR="005222A0" w:rsidRPr="00B016D1" w:rsidRDefault="005222A0" w:rsidP="00B45740">
      <w:pPr>
        <w:pStyle w:val="Titre3"/>
        <w:jc w:val="left"/>
      </w:pPr>
      <w:bookmarkStart w:id="8" w:name="_Toc476306498"/>
      <w:r w:rsidRPr="00B016D1">
        <w:t>Renseignements d’urbanisme et dossier de diagnostic technique unique</w:t>
      </w:r>
      <w:bookmarkEnd w:id="8"/>
    </w:p>
    <w:p w14:paraId="0213DD19" w14:textId="77777777" w:rsidR="005222A0" w:rsidRPr="00B016D1" w:rsidRDefault="005222A0" w:rsidP="005222A0">
      <w:pPr>
        <w:rPr>
          <w:rFonts w:eastAsia="Calibri"/>
          <w:szCs w:val="24"/>
          <w:lang w:eastAsia="en-US"/>
        </w:rPr>
      </w:pPr>
    </w:p>
    <w:p w14:paraId="4F15B33D"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L’extrait cadastral modèle 1 et le plan cadastral sont ou seront annexés. </w:t>
      </w:r>
    </w:p>
    <w:p w14:paraId="0E8A1CFB"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386904A"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Les renseignements d'urbanisme sont ou seront annexés au présent cahier des charges. </w:t>
      </w:r>
    </w:p>
    <w:p w14:paraId="3C5A4F2F"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F9C91EB" w14:textId="77777777" w:rsidR="005222A0" w:rsidRPr="00B016D1" w:rsidRDefault="005222A0" w:rsidP="009F71FA">
      <w:pPr>
        <w:pStyle w:val="Titre3"/>
      </w:pPr>
      <w:bookmarkStart w:id="9" w:name="_Toc476306499"/>
      <w:r w:rsidRPr="00B016D1">
        <w:t>Droit de préemption urbain</w:t>
      </w:r>
      <w:bookmarkEnd w:id="9"/>
    </w:p>
    <w:p w14:paraId="6496C806"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7847E80"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Il sera déposé une déclaration d'intention d'aliéner auprès de la Mairie par le greffe du tribunal. La réponse de la Mairie sera éventuellement annexée par insertion au présent cahier des conditions de ventes. </w:t>
      </w:r>
    </w:p>
    <w:p w14:paraId="00F5B2B2"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CD500FF"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Les biens mis en vente étant situés dans une zone soumise au droit de préemption urbain ou susceptible de le devenir, il est précisé à </w:t>
      </w:r>
      <w:r w:rsidRPr="00B016D1">
        <w:rPr>
          <w:rFonts w:eastAsia="Calibri"/>
          <w:szCs w:val="24"/>
          <w:lang w:eastAsia="en-US"/>
        </w:rPr>
        <w:lastRenderedPageBreak/>
        <w:t xml:space="preserve">l'adjudicataire que l'administration concernée peut faire jouer son droit de préemption. </w:t>
      </w:r>
    </w:p>
    <w:p w14:paraId="42942887"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48E3AC04"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Au terme de l’article 108 de la loi n° 98-657 du 29 juillet 1998, a été créé un article L. 616 du code de la construction et de l’habitation relatif aux dispositions applicables en matière de saisie-immobilière du logement principal ainsi rédigé : </w:t>
      </w:r>
    </w:p>
    <w:p w14:paraId="614B01A6"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58B223C"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Article L. 616 du code de la construction et de l’habitation : </w:t>
      </w:r>
    </w:p>
    <w:p w14:paraId="15AD24FA" w14:textId="77777777" w:rsidR="005222A0" w:rsidRPr="00B016D1" w:rsidRDefault="005222A0" w:rsidP="005222A0">
      <w:pPr>
        <w:ind w:left="9"/>
        <w:rPr>
          <w:rFonts w:eastAsia="Calibri"/>
          <w:szCs w:val="24"/>
          <w:lang w:eastAsia="en-US"/>
        </w:rPr>
      </w:pPr>
    </w:p>
    <w:p w14:paraId="2E7041BF" w14:textId="77777777" w:rsidR="005222A0" w:rsidRPr="00B016D1" w:rsidRDefault="005222A0" w:rsidP="003D30D3">
      <w:pPr>
        <w:ind w:left="9"/>
        <w:rPr>
          <w:rFonts w:eastAsia="Calibri"/>
          <w:i/>
          <w:szCs w:val="24"/>
          <w:lang w:eastAsia="en-US"/>
        </w:rPr>
      </w:pPr>
      <w:r w:rsidRPr="00B016D1">
        <w:rPr>
          <w:rFonts w:eastAsia="Calibri"/>
          <w:i/>
          <w:szCs w:val="24"/>
          <w:lang w:eastAsia="en-US"/>
        </w:rPr>
        <w:t>« En cas de vente sur saisie immobilière d'un immeuble ou d'une partie d'immeuble constituant la résidence principale d'une personne qui remplit les conditions de ressources pour l'attribution d'un logement à loyer modéré, il est institué, au bénéfice de la commune, un droit de préemption destiné à assurer le maintien dans les lieux du saisi. Ce droit de préemption est exercé suivant les modalités prévues par le code de l'urbanisme en matière de droit de préemption urbain, en cas de vente par adjudication lorsque cette procédure est rendue obligatoire de par la loi ou le règlement.</w:t>
      </w:r>
    </w:p>
    <w:p w14:paraId="2396F556" w14:textId="77777777" w:rsidR="005222A0" w:rsidRPr="00B016D1" w:rsidRDefault="005222A0" w:rsidP="003D30D3">
      <w:pPr>
        <w:ind w:left="9"/>
        <w:rPr>
          <w:rFonts w:eastAsia="Calibri"/>
          <w:i/>
          <w:szCs w:val="24"/>
          <w:lang w:eastAsia="en-US"/>
        </w:rPr>
      </w:pPr>
    </w:p>
    <w:p w14:paraId="714E9983" w14:textId="77777777" w:rsidR="005222A0" w:rsidRPr="00B016D1" w:rsidRDefault="005222A0" w:rsidP="003D30D3">
      <w:pPr>
        <w:ind w:left="9"/>
        <w:rPr>
          <w:rFonts w:eastAsia="Calibri"/>
          <w:i/>
          <w:szCs w:val="24"/>
          <w:lang w:eastAsia="en-US"/>
        </w:rPr>
      </w:pPr>
      <w:r w:rsidRPr="00B016D1">
        <w:rPr>
          <w:rFonts w:eastAsia="Calibri"/>
          <w:i/>
          <w:szCs w:val="24"/>
          <w:lang w:eastAsia="en-US"/>
        </w:rPr>
        <w:t>La commune peut déléguer ce droit, dans les conditions définies à l'article L. 213-3 du code de l'urbanisme, à un office public d'habitations à loyer modéré ou office public d'aménagement et de construction. »</w:t>
      </w:r>
    </w:p>
    <w:p w14:paraId="6F643C69" w14:textId="77777777" w:rsidR="005222A0" w:rsidRPr="00B016D1" w:rsidRDefault="005222A0" w:rsidP="005222A0">
      <w:pPr>
        <w:rPr>
          <w:rFonts w:eastAsia="Calibri"/>
          <w:b/>
          <w:szCs w:val="24"/>
          <w:lang w:eastAsia="en-US"/>
        </w:rPr>
      </w:pPr>
      <w:r w:rsidRPr="00B016D1">
        <w:rPr>
          <w:rFonts w:eastAsia="Calibri"/>
          <w:b/>
          <w:szCs w:val="24"/>
          <w:lang w:eastAsia="en-US"/>
        </w:rPr>
        <w:t xml:space="preserve"> </w:t>
      </w:r>
    </w:p>
    <w:p w14:paraId="736E71DE" w14:textId="77777777" w:rsidR="005222A0" w:rsidRPr="00B016D1" w:rsidRDefault="005222A0" w:rsidP="00B45740">
      <w:pPr>
        <w:pStyle w:val="Titre3"/>
        <w:jc w:val="left"/>
      </w:pPr>
      <w:bookmarkStart w:id="10" w:name="_Toc476306500"/>
      <w:r w:rsidRPr="00B016D1">
        <w:t>Clause spéciale relative au paiement du prix et des intérêts</w:t>
      </w:r>
      <w:bookmarkEnd w:id="10"/>
    </w:p>
    <w:p w14:paraId="6F1336E0" w14:textId="77777777" w:rsidR="005222A0" w:rsidRPr="00B016D1" w:rsidRDefault="005222A0" w:rsidP="005222A0">
      <w:pPr>
        <w:rPr>
          <w:rFonts w:eastAsia="Calibri"/>
          <w:szCs w:val="24"/>
          <w:lang w:eastAsia="en-US"/>
        </w:rPr>
      </w:pPr>
    </w:p>
    <w:p w14:paraId="4F2D1880"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Les adjudicataires ne pourront invoquer un retard dans la délivrance de la grosse du jugement d'adjudication par le greffe pour tenter de se dispenser du paiement du prix et des intérêts tels que prévus dans le présent cahier des conditions de la vente. </w:t>
      </w:r>
    </w:p>
    <w:p w14:paraId="1011BA59"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326A5A0" w14:textId="77777777" w:rsidR="005222A0" w:rsidRPr="00B016D1" w:rsidRDefault="005222A0" w:rsidP="009F71FA">
      <w:pPr>
        <w:pStyle w:val="Titre3"/>
      </w:pPr>
      <w:bookmarkStart w:id="11" w:name="_Toc476306501"/>
      <w:r w:rsidRPr="00B016D1">
        <w:t>Décharge de responsabilité</w:t>
      </w:r>
      <w:bookmarkEnd w:id="11"/>
    </w:p>
    <w:p w14:paraId="4CACB4EE"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8A5E515"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L'adjudicataire fera son affaire personnelle, sans aucun recours envers qui que ce soit, de toutes expulsions et indemnités d'occupation qui s'avéreraient nécessaires. </w:t>
      </w:r>
    </w:p>
    <w:p w14:paraId="2F520935"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9380107"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Toutes les dispositions qui précèdent ont été réunies par l'avocat poursuivant, à l'aide des renseignements qu'il a pu se procurer, de notes ou documents desquels ils ont été puisés. </w:t>
      </w:r>
    </w:p>
    <w:p w14:paraId="748C7462"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4B59C3C5"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En conséquence, il ne pourra être recherché à l'occasion d'erreurs, inexactitudes ou omissions, qui pourraient s'y trouver malgré tout le soin apporté. </w:t>
      </w:r>
    </w:p>
    <w:p w14:paraId="4DB83342"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2E934AE3"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Il appartiendra à l'adjudicataire comme subrogé aux droits du vendeur de se procurer lui-même tous titres établissant la propriété </w:t>
      </w:r>
      <w:r w:rsidRPr="00B016D1">
        <w:rPr>
          <w:rFonts w:eastAsia="Calibri"/>
          <w:szCs w:val="24"/>
          <w:lang w:eastAsia="en-US"/>
        </w:rPr>
        <w:lastRenderedPageBreak/>
        <w:t xml:space="preserve">du lot immobilier mis en vente ainsi que de vérifier tous autres éléments. </w:t>
      </w:r>
    </w:p>
    <w:p w14:paraId="63ACAD1F" w14:textId="77777777" w:rsidR="005222A0" w:rsidRPr="00B016D1" w:rsidRDefault="005222A0" w:rsidP="005222A0">
      <w:pPr>
        <w:rPr>
          <w:rFonts w:eastAsia="Calibri"/>
          <w:szCs w:val="24"/>
          <w:lang w:eastAsia="en-US"/>
        </w:rPr>
      </w:pPr>
    </w:p>
    <w:p w14:paraId="727A631D" w14:textId="77777777" w:rsidR="005222A0" w:rsidRPr="00B016D1" w:rsidRDefault="005222A0" w:rsidP="005222A0">
      <w:pPr>
        <w:ind w:left="9"/>
        <w:rPr>
          <w:rFonts w:eastAsia="Calibri"/>
          <w:szCs w:val="24"/>
          <w:lang w:eastAsia="en-US"/>
        </w:rPr>
      </w:pPr>
      <w:r w:rsidRPr="00B016D1">
        <w:rPr>
          <w:rFonts w:eastAsia="Calibri"/>
          <w:szCs w:val="24"/>
          <w:lang w:eastAsia="en-US"/>
        </w:rPr>
        <w:t>L’immeuble ci-dessus désigné est ainsi mis en vente sous les plus expresses réserves et sans aucune garantie de la part du poursuivant et de son avocat, lesquels déclinent toute responsabilité dans le cas d’erreur ou d’inexactitude de la désignation, numéro du plan, contenance, celle-ci excédât-elle 1/20</w:t>
      </w:r>
      <w:r w:rsidRPr="002E0938">
        <w:rPr>
          <w:rFonts w:eastAsia="Calibri"/>
          <w:szCs w:val="24"/>
          <w:vertAlign w:val="superscript"/>
          <w:lang w:eastAsia="en-US"/>
        </w:rPr>
        <w:t>e</w:t>
      </w:r>
      <w:r w:rsidRPr="00B016D1">
        <w:rPr>
          <w:rFonts w:eastAsia="Calibri"/>
          <w:szCs w:val="24"/>
          <w:lang w:eastAsia="en-US"/>
        </w:rPr>
        <w:t xml:space="preserve">, origine de propriété ou autre énonciations ; les futurs acquéreurs étant censés connaître les biens pour les avoir vus et visités avant l’adjudication, et en vue de celle-ci, et après les avoir pris tous renseignements auprès des services municipaux compétents, et surtout auprès des services de l’urbanisme. </w:t>
      </w:r>
    </w:p>
    <w:p w14:paraId="5C393C1B"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AC3B94B"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Ainsi, le poursuivant et son avocat ne pourront être recherchés à ce sujet et les futurs acquéreurs, du seul fait de leur acquisition, feront leur affaire personnelle de toutes les contestations qui pourraient ultérieurement survenir pour quelque cause que ce soit. </w:t>
      </w:r>
    </w:p>
    <w:p w14:paraId="61A831C9"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C8AC710"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 présente clause ne pourra en aucune façon être considérée comme une clause de style mais doit être considérée comme une condition imposée à l’adjudicataire. </w:t>
      </w:r>
    </w:p>
    <w:p w14:paraId="43035886"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267F0DB"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Il ne pourra en aucun cas rechercher la responsabilité du créancier poursuivant ou de ses mandataires, notamment avocats et commissaires de justice, pour défaut de conformité des immeubles aux réglementations en vigueur.</w:t>
      </w:r>
    </w:p>
    <w:p w14:paraId="188FFC25" w14:textId="77777777" w:rsidR="005222A0" w:rsidRPr="00B016D1" w:rsidRDefault="005222A0" w:rsidP="005222A0">
      <w:pPr>
        <w:ind w:left="9"/>
        <w:rPr>
          <w:rFonts w:eastAsia="Calibri"/>
          <w:szCs w:val="24"/>
          <w:lang w:eastAsia="en-US"/>
        </w:rPr>
      </w:pPr>
    </w:p>
    <w:p w14:paraId="66C8D136"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Les différents diagnostics sont annexés au présent cahier des conditions de vente pour ceux qui ont pu être établis. Si d'autres diagnostics parviennent au poursuivant avant la vente, ils feront l'objet d'une annexion complémentaire ultérieure. </w:t>
      </w:r>
    </w:p>
    <w:p w14:paraId="410EE02E"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2BB1D33" w14:textId="77777777" w:rsidR="005222A0" w:rsidRPr="00B016D1" w:rsidRDefault="005222A0" w:rsidP="005222A0">
      <w:pPr>
        <w:ind w:left="9"/>
        <w:rPr>
          <w:rFonts w:eastAsia="Calibri"/>
          <w:b/>
          <w:szCs w:val="24"/>
          <w:lang w:eastAsia="en-US"/>
        </w:rPr>
      </w:pPr>
      <w:r w:rsidRPr="00B016D1">
        <w:rPr>
          <w:rFonts w:eastAsia="Calibri"/>
          <w:b/>
          <w:szCs w:val="24"/>
          <w:lang w:eastAsia="en-US"/>
        </w:rPr>
        <w:t xml:space="preserve">Il est rappelé que, conformément aux dispositions de l'article 1649 du code civil, la garantie des vices cachés n'est pas due en matière de vente par autorité de justice. </w:t>
      </w:r>
    </w:p>
    <w:p w14:paraId="0F5C1B3A"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5B8D308C" w14:textId="77777777" w:rsidR="005222A0" w:rsidRPr="00B016D1" w:rsidRDefault="009F71FA" w:rsidP="009F71FA">
      <w:pPr>
        <w:pStyle w:val="Titre2"/>
      </w:pPr>
      <w:r>
        <w:t>Rémunération du créancier poursuivant la distribution du prix</w:t>
      </w:r>
    </w:p>
    <w:p w14:paraId="528C58B4"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D33D62B"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L'article R. 331-1 du code des procédures civiles d'exécution prévoit que : </w:t>
      </w:r>
      <w:r w:rsidRPr="00B016D1">
        <w:rPr>
          <w:rFonts w:eastAsia="Calibri"/>
          <w:i/>
          <w:szCs w:val="24"/>
          <w:lang w:eastAsia="en-US"/>
        </w:rPr>
        <w:t>« La distribution du prix de l'immeuble est poursuivie à la diligence du créancier saisissant ou, à son défaut, du créancier le plus diligent ou du débiteur. »</w:t>
      </w:r>
      <w:r w:rsidRPr="00B016D1">
        <w:rPr>
          <w:rFonts w:eastAsia="Calibri"/>
          <w:szCs w:val="24"/>
          <w:lang w:eastAsia="en-US"/>
        </w:rPr>
        <w:t xml:space="preserve"> </w:t>
      </w:r>
    </w:p>
    <w:p w14:paraId="78AC1539"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CB7113B"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L'article R. 331-2 du même code précise que : </w:t>
      </w:r>
      <w:r w:rsidRPr="00B016D1">
        <w:rPr>
          <w:rFonts w:eastAsia="Calibri"/>
          <w:i/>
          <w:szCs w:val="24"/>
          <w:lang w:eastAsia="en-US"/>
        </w:rPr>
        <w:t>« Les frais de la procédure de distribution, hormis ceux des contestations ou réclamations, sont avancés par la partie sollicitant la distribution et prélevés par priorité à tous autres. »</w:t>
      </w:r>
    </w:p>
    <w:p w14:paraId="161D096F" w14:textId="77777777" w:rsidR="005222A0" w:rsidRPr="00B016D1" w:rsidRDefault="005222A0" w:rsidP="005222A0">
      <w:pPr>
        <w:rPr>
          <w:rFonts w:eastAsia="Calibri"/>
          <w:szCs w:val="24"/>
          <w:lang w:eastAsia="en-US"/>
        </w:rPr>
      </w:pPr>
      <w:r w:rsidRPr="00B016D1">
        <w:rPr>
          <w:rFonts w:eastAsia="Calibri"/>
          <w:szCs w:val="24"/>
          <w:lang w:eastAsia="en-US"/>
        </w:rPr>
        <w:lastRenderedPageBreak/>
        <w:t xml:space="preserve"> </w:t>
      </w:r>
    </w:p>
    <w:p w14:paraId="72FFAAAF" w14:textId="77777777" w:rsidR="003D30D3" w:rsidRDefault="003D30D3" w:rsidP="003D30D3">
      <w:pPr>
        <w:ind w:left="9"/>
        <w:rPr>
          <w:rFonts w:eastAsia="Calibri"/>
          <w:szCs w:val="24"/>
          <w:lang w:eastAsia="en-US"/>
        </w:rPr>
      </w:pPr>
      <w:r>
        <w:rPr>
          <w:rFonts w:eastAsia="Calibri"/>
          <w:szCs w:val="24"/>
          <w:lang w:eastAsia="en-US"/>
        </w:rPr>
        <w:t>L</w:t>
      </w:r>
      <w:r w:rsidRPr="00B016D1">
        <w:rPr>
          <w:rFonts w:eastAsia="Calibri"/>
          <w:szCs w:val="24"/>
          <w:lang w:eastAsia="en-US"/>
        </w:rPr>
        <w:t>'avocat du créancier poursuivant la distribution du prix aura droit à une rémunération pour toutes les diligences qui lui incombent en vertu des articles R. 331-1 et suivants du code des procédures civiles d’exécution</w:t>
      </w:r>
      <w:r>
        <w:rPr>
          <w:rFonts w:eastAsia="Calibri"/>
          <w:szCs w:val="24"/>
          <w:lang w:eastAsia="en-US"/>
        </w:rPr>
        <w:t xml:space="preserve">, et dont le montant sera calculé selon le barème conventionnel suivant :</w:t>
      </w:r>
    </w:p>
    <w:p w14:paraId="5543E0BA" w14:textId="77777777" w:rsidR="003D30D3" w:rsidRDefault="003D30D3" w:rsidP="003D30D3">
      <w:pPr>
        <w:ind w:left="9"/>
        <w:rPr>
          <w:rFonts w:eastAsia="Calibri"/>
          <w:szCs w:val="24"/>
          <w:lang w:eastAsia="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3269"/>
        <w:gridCol w:w="3480"/>
      </w:tblGrid>
      <w:tr w:rsidR="003D30D3" w:rsidRPr="008E5CA5" w14:paraId="2C295912" w14:textId="77777777" w:rsidTr="007B57DB">
        <w:tc>
          <w:tcPr>
            <w:tcW w:w="0" w:type="auto"/>
            <w:shd w:val="clear" w:color="auto" w:fill="auto"/>
            <w:tcMar>
              <w:top w:w="0" w:type="dxa"/>
              <w:left w:w="75" w:type="dxa"/>
              <w:bottom w:w="0" w:type="dxa"/>
              <w:right w:w="75" w:type="dxa"/>
            </w:tcMar>
            <w:vAlign w:val="center"/>
            <w:hideMark/>
          </w:tcPr>
          <w:p w14:paraId="281121CE" w14:textId="77777777" w:rsidR="003D30D3" w:rsidRPr="008E5CA5" w:rsidRDefault="003D30D3" w:rsidP="007B57DB">
            <w:pPr>
              <w:rPr>
                <w:rFonts w:eastAsia="Calibri"/>
                <w:b/>
                <w:bCs/>
                <w:szCs w:val="24"/>
                <w:lang w:eastAsia="en-US"/>
              </w:rPr>
            </w:pPr>
            <w:r w:rsidRPr="008E5CA5">
              <w:rPr>
                <w:rFonts w:eastAsia="Calibri"/>
                <w:b/>
                <w:bCs/>
                <w:szCs w:val="24"/>
                <w:lang w:eastAsia="en-US"/>
              </w:rPr>
              <w:t>TRANCHES D'ASSIETTE EN €</w:t>
            </w:r>
          </w:p>
        </w:tc>
        <w:tc>
          <w:tcPr>
            <w:tcW w:w="0" w:type="auto"/>
            <w:shd w:val="clear" w:color="auto" w:fill="auto"/>
            <w:tcMar>
              <w:top w:w="0" w:type="dxa"/>
              <w:left w:w="75" w:type="dxa"/>
              <w:bottom w:w="0" w:type="dxa"/>
              <w:right w:w="75" w:type="dxa"/>
            </w:tcMar>
            <w:vAlign w:val="center"/>
            <w:hideMark/>
          </w:tcPr>
          <w:p w14:paraId="344A9455" w14:textId="77777777" w:rsidR="003D30D3" w:rsidRPr="008E5CA5" w:rsidRDefault="003D30D3" w:rsidP="007B57DB">
            <w:pPr>
              <w:rPr>
                <w:rFonts w:eastAsia="Calibri"/>
                <w:b/>
                <w:bCs/>
                <w:szCs w:val="24"/>
                <w:lang w:eastAsia="en-US"/>
              </w:rPr>
            </w:pPr>
            <w:r w:rsidRPr="008E5CA5">
              <w:rPr>
                <w:rFonts w:eastAsia="Calibri"/>
                <w:b/>
                <w:bCs/>
                <w:szCs w:val="24"/>
                <w:lang w:eastAsia="en-US"/>
              </w:rPr>
              <w:t>TAUX DE L'ÉMOLUMENT EN %</w:t>
            </w:r>
          </w:p>
        </w:tc>
      </w:tr>
      <w:tr w:rsidR="003D30D3" w:rsidRPr="008E5CA5" w14:paraId="1EF4DCBC" w14:textId="77777777" w:rsidTr="007B57DB">
        <w:tc>
          <w:tcPr>
            <w:tcW w:w="0" w:type="auto"/>
            <w:shd w:val="clear" w:color="auto" w:fill="FFFFFF"/>
            <w:tcMar>
              <w:top w:w="0" w:type="dxa"/>
              <w:left w:w="75" w:type="dxa"/>
              <w:bottom w:w="0" w:type="dxa"/>
              <w:right w:w="75" w:type="dxa"/>
            </w:tcMar>
            <w:vAlign w:val="center"/>
            <w:hideMark/>
          </w:tcPr>
          <w:p w14:paraId="494AD95C" w14:textId="77777777" w:rsidR="003D30D3" w:rsidRPr="008E5CA5" w:rsidRDefault="003D30D3" w:rsidP="007B57DB">
            <w:pPr>
              <w:rPr>
                <w:rFonts w:eastAsia="Calibri"/>
                <w:szCs w:val="24"/>
                <w:lang w:eastAsia="en-US"/>
              </w:rPr>
            </w:pPr>
            <w:r w:rsidRPr="008E5CA5">
              <w:rPr>
                <w:rFonts w:eastAsia="Calibri"/>
                <w:szCs w:val="24"/>
                <w:lang w:eastAsia="en-US"/>
              </w:rPr>
              <w:t>De 0 à 15 000</w:t>
            </w:r>
          </w:p>
        </w:tc>
        <w:tc>
          <w:tcPr>
            <w:tcW w:w="0" w:type="auto"/>
            <w:shd w:val="clear" w:color="auto" w:fill="FFFFFF"/>
            <w:tcMar>
              <w:top w:w="0" w:type="dxa"/>
              <w:left w:w="75" w:type="dxa"/>
              <w:bottom w:w="0" w:type="dxa"/>
              <w:right w:w="75" w:type="dxa"/>
            </w:tcMar>
            <w:vAlign w:val="center"/>
            <w:hideMark/>
          </w:tcPr>
          <w:p w14:paraId="578185BF" w14:textId="77777777" w:rsidR="003D30D3" w:rsidRPr="008E5CA5" w:rsidRDefault="003D30D3" w:rsidP="007B57DB">
            <w:pPr>
              <w:rPr>
                <w:rFonts w:eastAsia="Calibri"/>
                <w:szCs w:val="24"/>
                <w:lang w:eastAsia="en-US"/>
              </w:rPr>
            </w:pPr>
            <w:r w:rsidRPr="008E5CA5">
              <w:rPr>
                <w:rFonts w:eastAsia="Calibri"/>
                <w:szCs w:val="24"/>
                <w:lang w:eastAsia="en-US"/>
              </w:rPr>
              <w:t>4,168</w:t>
            </w:r>
          </w:p>
        </w:tc>
      </w:tr>
      <w:tr w:rsidR="003D30D3" w:rsidRPr="008E5CA5" w14:paraId="4361E0D1" w14:textId="77777777" w:rsidTr="007B57DB">
        <w:tc>
          <w:tcPr>
            <w:tcW w:w="0" w:type="auto"/>
            <w:shd w:val="clear" w:color="auto" w:fill="FFFFFF"/>
            <w:tcMar>
              <w:top w:w="0" w:type="dxa"/>
              <w:left w:w="75" w:type="dxa"/>
              <w:bottom w:w="0" w:type="dxa"/>
              <w:right w:w="75" w:type="dxa"/>
            </w:tcMar>
            <w:vAlign w:val="center"/>
            <w:hideMark/>
          </w:tcPr>
          <w:p w14:paraId="32C4E4CD" w14:textId="77777777" w:rsidR="003D30D3" w:rsidRPr="008E5CA5" w:rsidRDefault="003D30D3" w:rsidP="007B57DB">
            <w:pPr>
              <w:rPr>
                <w:rFonts w:eastAsia="Calibri"/>
                <w:szCs w:val="24"/>
                <w:lang w:eastAsia="en-US"/>
              </w:rPr>
            </w:pPr>
            <w:r w:rsidRPr="008E5CA5">
              <w:rPr>
                <w:rFonts w:eastAsia="Calibri"/>
                <w:szCs w:val="24"/>
                <w:lang w:eastAsia="en-US"/>
              </w:rPr>
              <w:t>De 15 001 à 50 000</w:t>
            </w:r>
          </w:p>
        </w:tc>
        <w:tc>
          <w:tcPr>
            <w:tcW w:w="0" w:type="auto"/>
            <w:shd w:val="clear" w:color="auto" w:fill="FFFFFF"/>
            <w:tcMar>
              <w:top w:w="0" w:type="dxa"/>
              <w:left w:w="75" w:type="dxa"/>
              <w:bottom w:w="0" w:type="dxa"/>
              <w:right w:w="75" w:type="dxa"/>
            </w:tcMar>
            <w:vAlign w:val="center"/>
            <w:hideMark/>
          </w:tcPr>
          <w:p w14:paraId="468A5168" w14:textId="77777777" w:rsidR="003D30D3" w:rsidRPr="008E5CA5" w:rsidRDefault="003D30D3" w:rsidP="007B57DB">
            <w:pPr>
              <w:rPr>
                <w:rFonts w:eastAsia="Calibri"/>
                <w:szCs w:val="24"/>
                <w:lang w:eastAsia="en-US"/>
              </w:rPr>
            </w:pPr>
            <w:r w:rsidRPr="008E5CA5">
              <w:rPr>
                <w:rFonts w:eastAsia="Calibri"/>
                <w:szCs w:val="24"/>
                <w:lang w:eastAsia="en-US"/>
              </w:rPr>
              <w:t>3,242</w:t>
            </w:r>
          </w:p>
        </w:tc>
      </w:tr>
      <w:tr w:rsidR="003D30D3" w:rsidRPr="008E5CA5" w14:paraId="1F314E10" w14:textId="77777777" w:rsidTr="007B57DB">
        <w:tc>
          <w:tcPr>
            <w:tcW w:w="0" w:type="auto"/>
            <w:shd w:val="clear" w:color="auto" w:fill="FFFFFF"/>
            <w:tcMar>
              <w:top w:w="0" w:type="dxa"/>
              <w:left w:w="75" w:type="dxa"/>
              <w:bottom w:w="0" w:type="dxa"/>
              <w:right w:w="75" w:type="dxa"/>
            </w:tcMar>
            <w:vAlign w:val="center"/>
            <w:hideMark/>
          </w:tcPr>
          <w:p w14:paraId="1CFA8A32" w14:textId="77777777" w:rsidR="003D30D3" w:rsidRPr="008E5CA5" w:rsidRDefault="003D30D3" w:rsidP="007B57DB">
            <w:pPr>
              <w:rPr>
                <w:rFonts w:eastAsia="Calibri"/>
                <w:szCs w:val="24"/>
                <w:lang w:eastAsia="en-US"/>
              </w:rPr>
            </w:pPr>
            <w:r w:rsidRPr="008E5CA5">
              <w:rPr>
                <w:rFonts w:eastAsia="Calibri"/>
                <w:szCs w:val="24"/>
                <w:lang w:eastAsia="en-US"/>
              </w:rPr>
              <w:t>De 50 001 à 150 000</w:t>
            </w:r>
          </w:p>
        </w:tc>
        <w:tc>
          <w:tcPr>
            <w:tcW w:w="0" w:type="auto"/>
            <w:shd w:val="clear" w:color="auto" w:fill="FFFFFF"/>
            <w:tcMar>
              <w:top w:w="0" w:type="dxa"/>
              <w:left w:w="75" w:type="dxa"/>
              <w:bottom w:w="0" w:type="dxa"/>
              <w:right w:w="75" w:type="dxa"/>
            </w:tcMar>
            <w:vAlign w:val="center"/>
            <w:hideMark/>
          </w:tcPr>
          <w:p w14:paraId="52945297" w14:textId="77777777" w:rsidR="003D30D3" w:rsidRPr="008E5CA5" w:rsidRDefault="003D30D3" w:rsidP="007B57DB">
            <w:pPr>
              <w:rPr>
                <w:rFonts w:eastAsia="Calibri"/>
                <w:szCs w:val="24"/>
                <w:lang w:eastAsia="en-US"/>
              </w:rPr>
            </w:pPr>
            <w:r w:rsidRPr="008E5CA5">
              <w:rPr>
                <w:rFonts w:eastAsia="Calibri"/>
                <w:szCs w:val="24"/>
                <w:lang w:eastAsia="en-US"/>
              </w:rPr>
              <w:t>2,316</w:t>
            </w:r>
          </w:p>
        </w:tc>
      </w:tr>
      <w:tr w:rsidR="003D30D3" w:rsidRPr="008E5CA5" w14:paraId="02C7CC6D" w14:textId="77777777" w:rsidTr="007B57DB">
        <w:tc>
          <w:tcPr>
            <w:tcW w:w="0" w:type="auto"/>
            <w:shd w:val="clear" w:color="auto" w:fill="FFFFFF"/>
            <w:tcMar>
              <w:top w:w="0" w:type="dxa"/>
              <w:left w:w="75" w:type="dxa"/>
              <w:bottom w:w="0" w:type="dxa"/>
              <w:right w:w="75" w:type="dxa"/>
            </w:tcMar>
            <w:vAlign w:val="center"/>
            <w:hideMark/>
          </w:tcPr>
          <w:p w14:paraId="418C822C" w14:textId="77777777" w:rsidR="003D30D3" w:rsidRPr="008E5CA5" w:rsidRDefault="003D30D3" w:rsidP="007B57DB">
            <w:pPr>
              <w:rPr>
                <w:rFonts w:eastAsia="Calibri"/>
                <w:szCs w:val="24"/>
                <w:lang w:eastAsia="en-US"/>
              </w:rPr>
            </w:pPr>
            <w:r w:rsidRPr="008E5CA5">
              <w:rPr>
                <w:rFonts w:eastAsia="Calibri"/>
                <w:szCs w:val="24"/>
                <w:lang w:eastAsia="en-US"/>
              </w:rPr>
              <w:t>De 150 001 à 300 000</w:t>
            </w:r>
          </w:p>
        </w:tc>
        <w:tc>
          <w:tcPr>
            <w:tcW w:w="0" w:type="auto"/>
            <w:shd w:val="clear" w:color="auto" w:fill="FFFFFF"/>
            <w:tcMar>
              <w:top w:w="0" w:type="dxa"/>
              <w:left w:w="75" w:type="dxa"/>
              <w:bottom w:w="0" w:type="dxa"/>
              <w:right w:w="75" w:type="dxa"/>
            </w:tcMar>
            <w:vAlign w:val="center"/>
            <w:hideMark/>
          </w:tcPr>
          <w:p w14:paraId="466A9AF7" w14:textId="77777777" w:rsidR="003D30D3" w:rsidRPr="008E5CA5" w:rsidRDefault="003D30D3" w:rsidP="007B57DB">
            <w:pPr>
              <w:rPr>
                <w:rFonts w:eastAsia="Calibri"/>
                <w:szCs w:val="24"/>
                <w:lang w:eastAsia="en-US"/>
              </w:rPr>
            </w:pPr>
            <w:r w:rsidRPr="008E5CA5">
              <w:rPr>
                <w:rFonts w:eastAsia="Calibri"/>
                <w:szCs w:val="24"/>
                <w:lang w:eastAsia="en-US"/>
              </w:rPr>
              <w:t>1,389</w:t>
            </w:r>
          </w:p>
        </w:tc>
      </w:tr>
      <w:tr w:rsidR="003D30D3" w:rsidRPr="008E5CA5" w14:paraId="610F47F0" w14:textId="77777777" w:rsidTr="007B57DB">
        <w:tc>
          <w:tcPr>
            <w:tcW w:w="0" w:type="auto"/>
            <w:shd w:val="clear" w:color="auto" w:fill="FFFFFF"/>
            <w:tcMar>
              <w:top w:w="0" w:type="dxa"/>
              <w:left w:w="75" w:type="dxa"/>
              <w:bottom w:w="0" w:type="dxa"/>
              <w:right w:w="75" w:type="dxa"/>
            </w:tcMar>
            <w:vAlign w:val="center"/>
            <w:hideMark/>
          </w:tcPr>
          <w:p w14:paraId="45FA2B24" w14:textId="77777777" w:rsidR="003D30D3" w:rsidRPr="008E5CA5" w:rsidRDefault="003D30D3" w:rsidP="007B57DB">
            <w:pPr>
              <w:rPr>
                <w:rFonts w:eastAsia="Calibri"/>
                <w:szCs w:val="24"/>
                <w:lang w:eastAsia="en-US"/>
              </w:rPr>
            </w:pPr>
            <w:r w:rsidRPr="008E5CA5">
              <w:rPr>
                <w:rFonts w:eastAsia="Calibri"/>
                <w:szCs w:val="24"/>
                <w:lang w:eastAsia="en-US"/>
              </w:rPr>
              <w:t>Au-delà de 300 000</w:t>
            </w:r>
          </w:p>
        </w:tc>
        <w:tc>
          <w:tcPr>
            <w:tcW w:w="0" w:type="auto"/>
            <w:shd w:val="clear" w:color="auto" w:fill="FFFFFF"/>
            <w:tcMar>
              <w:top w:w="0" w:type="dxa"/>
              <w:left w:w="75" w:type="dxa"/>
              <w:bottom w:w="0" w:type="dxa"/>
              <w:right w:w="75" w:type="dxa"/>
            </w:tcMar>
            <w:vAlign w:val="center"/>
            <w:hideMark/>
          </w:tcPr>
          <w:p w14:paraId="2955F11A" w14:textId="77777777" w:rsidR="003D30D3" w:rsidRPr="008E5CA5" w:rsidRDefault="003D30D3" w:rsidP="007B57DB">
            <w:pPr>
              <w:rPr>
                <w:rFonts w:eastAsia="Calibri"/>
                <w:szCs w:val="24"/>
                <w:lang w:eastAsia="en-US"/>
              </w:rPr>
            </w:pPr>
            <w:r w:rsidRPr="008E5CA5">
              <w:rPr>
                <w:rFonts w:eastAsia="Calibri"/>
                <w:szCs w:val="24"/>
                <w:lang w:eastAsia="en-US"/>
              </w:rPr>
              <w:t>0,695</w:t>
            </w:r>
          </w:p>
        </w:tc>
      </w:tr>
    </w:tbl>
    <w:p w14:paraId="2247A5B2"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1AC5988"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Les rétributions ci-dessus seront dues par privilège de frais de justice sur les fonds à répartir. </w:t>
      </w:r>
    </w:p>
    <w:p w14:paraId="3BF39544" w14:textId="77777777" w:rsidR="005222A0" w:rsidRDefault="005222A0" w:rsidP="005222A0">
      <w:pPr>
        <w:rPr>
          <w:rFonts w:eastAsia="Calibri"/>
          <w:szCs w:val="24"/>
          <w:lang w:eastAsia="en-US"/>
        </w:rPr>
      </w:pPr>
      <w:r w:rsidRPr="00B016D1">
        <w:rPr>
          <w:rFonts w:eastAsia="Calibri"/>
          <w:szCs w:val="24"/>
          <w:lang w:eastAsia="en-US"/>
        </w:rPr>
        <w:t xml:space="preserve"> </w:t>
      </w:r>
    </w:p>
    <w:p w14:paraId="0AB229E6" w14:textId="77777777" w:rsidR="00794A70" w:rsidRDefault="00794A70" w:rsidP="00794A70">
      <w:pPr>
        <w:pStyle w:val="Titre2"/>
      </w:pPr>
      <w:r>
        <w:t>Dispositions fiscales</w:t>
      </w:r>
    </w:p>
    <w:p w14:paraId="6FFE0803" w14:textId="77777777" w:rsidR="00794A70" w:rsidRDefault="00794A70" w:rsidP="00794A70"/>
    <w:p w14:paraId="7F86426A" w14:textId="77777777" w:rsidR="00794A70" w:rsidRDefault="00794A70" w:rsidP="00794A70">
      <w:r>
        <w:t xml:space="preserve">1 – </w:t>
      </w:r>
      <w:r w:rsidRPr="00794A70">
        <w:rPr>
          <w:u w:val="single"/>
        </w:rPr>
        <w:t>Droits de mutation ou TVA</w:t>
      </w:r>
      <w:r w:rsidRPr="00794A70">
        <w:rPr>
          <w:u w:val="single"/>
        </w:rPr>
        <w:br/>
      </w:r>
      <w:r>
        <w:br/>
        <w:t>L'adjudicataire  devra,  sous  sa  seule  responsabilité,  déterminer  si  la  vente  est  soumise  aux  droits de mutation (articles 682 et suivants du code général des impôts) ou à la TVA (article 257-7° du code général des impôts).</w:t>
      </w:r>
    </w:p>
    <w:p w14:paraId="5CAEC8ED" w14:textId="77777777" w:rsidR="00794A70" w:rsidRDefault="00794A70" w:rsidP="00794A70"/>
    <w:p w14:paraId="385F2602" w14:textId="77777777" w:rsidR="00794A70" w:rsidRDefault="00794A70" w:rsidP="00794A70">
      <w:r>
        <w:t xml:space="preserve">A – Si la vente est soumise aux droits de mutation, il supportera la charge du paiement de ces droits. </w:t>
      </w:r>
    </w:p>
    <w:p w14:paraId="3541E282" w14:textId="77777777" w:rsidR="00794A70" w:rsidRDefault="00794A70" w:rsidP="00794A70"/>
    <w:p w14:paraId="3B9B6F84" w14:textId="77777777" w:rsidR="00794A70" w:rsidRDefault="00794A70" w:rsidP="00794A70">
      <w:r>
        <w:t>B – Si la vente est soumise à la TVA :</w:t>
      </w:r>
    </w:p>
    <w:p w14:paraId="5511F012" w14:textId="77777777" w:rsidR="00794A70" w:rsidRDefault="00794A70" w:rsidP="00794A70"/>
    <w:p w14:paraId="2C33C991" w14:textId="77777777" w:rsidR="00794A70" w:rsidRDefault="00794A70" w:rsidP="00794A70">
      <w:pPr>
        <w:ind w:firstLine="708"/>
      </w:pPr>
      <w:r>
        <w:t>a) Si l'adjudicataire est le redevable légal de la taxe, il devra supporter, en sus  du  prix  d'adjudication  et  indépendamment  de  tous  autres  frais,  l'intégralité  de  la  TVA  calculée sur le prix d'adjudication.</w:t>
      </w:r>
    </w:p>
    <w:p w14:paraId="59C89026" w14:textId="77777777" w:rsidR="00794A70" w:rsidRDefault="00794A70" w:rsidP="00794A70">
      <w:pPr>
        <w:ind w:firstLine="708"/>
      </w:pPr>
    </w:p>
    <w:p w14:paraId="7E4EDECA" w14:textId="77777777" w:rsidR="00794A70" w:rsidRDefault="00794A70" w:rsidP="00794A70">
      <w:pPr>
        <w:ind w:firstLine="708"/>
      </w:pPr>
      <w:r>
        <w:t>b) Si le débiteur saisi est le redevable légal de la taxe, l'adjudicataire devra supporter, en  sus  du  prix  d'adjudication  et  indépendamment  de  tous  autres  frais,  la  TVA  nette  à  payer  après utilisation des droits à déduction dont bénéficierait le débiteur saisi.</w:t>
      </w:r>
    </w:p>
    <w:p w14:paraId="32C5D52F" w14:textId="77777777" w:rsidR="00794A70" w:rsidRDefault="00794A70" w:rsidP="00794A70"/>
    <w:p w14:paraId="6A9031D5" w14:textId="77777777" w:rsidR="00794A70" w:rsidRDefault="00794A70" w:rsidP="00794A70">
      <w:r>
        <w:t>Il est précisé que :</w:t>
      </w:r>
    </w:p>
    <w:p w14:paraId="38D49657" w14:textId="77777777" w:rsidR="00794A70" w:rsidRDefault="00794A70" w:rsidP="00794A70"/>
    <w:p w14:paraId="4E9858E7" w14:textId="77777777" w:rsidR="00794A70" w:rsidRDefault="00794A70" w:rsidP="00794A70">
      <w:r>
        <w:t>- L'adjudicataire fera valoir les droits à déduction susvisés à ses risques et périls sans recours contre quiconque.</w:t>
      </w:r>
    </w:p>
    <w:p w14:paraId="459772D4" w14:textId="77777777" w:rsidR="00794A70" w:rsidRDefault="00794A70" w:rsidP="00794A70"/>
    <w:p w14:paraId="5E1D11D8" w14:textId="77777777" w:rsidR="00794A70" w:rsidRDefault="00794A70" w:rsidP="00794A70">
      <w:r>
        <w:t>- Le  montant  de  la  TVA  sera  égale  à  la  différence  entre  d'une  part  le  prix  d'adjudication  et d'autre part les droits à déduction dont bénéficierait le débiteur saisi.</w:t>
      </w:r>
    </w:p>
    <w:p w14:paraId="1C427BB7" w14:textId="77777777" w:rsidR="00794A70" w:rsidRDefault="00794A70" w:rsidP="00794A70"/>
    <w:p w14:paraId="3D90D2B4" w14:textId="77777777" w:rsidR="00794A70" w:rsidRDefault="00794A70" w:rsidP="00794A70">
      <w:r>
        <w:t>- Le paiement de la TVA par l'adjudicataire sera considéré comme ayant été effectué d'ordre, pour le compte et en l'acquit du vendeur, partie saisie.</w:t>
      </w:r>
    </w:p>
    <w:p w14:paraId="77F01835" w14:textId="77777777" w:rsidR="00794A70" w:rsidRDefault="00794A70" w:rsidP="00794A70"/>
    <w:p w14:paraId="50DD9AC5" w14:textId="77777777" w:rsidR="00794A70" w:rsidRDefault="00794A70" w:rsidP="00794A70">
      <w:r>
        <w:t>C – Si l'adjudicataire a qualité de marchand de biens :</w:t>
      </w:r>
    </w:p>
    <w:p w14:paraId="60875899" w14:textId="77777777" w:rsidR="00794A70" w:rsidRDefault="00794A70" w:rsidP="00794A70"/>
    <w:p w14:paraId="435EC80A" w14:textId="77777777" w:rsidR="00794A70" w:rsidRDefault="00794A70" w:rsidP="00794A70">
      <w:pPr>
        <w:ind w:firstLine="708"/>
      </w:pPr>
      <w:r>
        <w:t>a) Les dispositions prévues au A et B-a ci-dessus ne seront pas applicables.</w:t>
      </w:r>
    </w:p>
    <w:p w14:paraId="262CF509" w14:textId="77777777" w:rsidR="00794A70" w:rsidRDefault="00794A70" w:rsidP="00794A70">
      <w:pPr>
        <w:ind w:firstLine="708"/>
      </w:pPr>
    </w:p>
    <w:p w14:paraId="25C12619" w14:textId="77777777" w:rsidR="00794A70" w:rsidRDefault="00794A70" w:rsidP="00794A70">
      <w:pPr>
        <w:ind w:firstLine="708"/>
      </w:pPr>
      <w:r>
        <w:t xml:space="preserve">b) Les dispositions prévues au B-b ci-dessus seront applicables. </w:t>
      </w:r>
    </w:p>
    <w:p w14:paraId="7DDF6006" w14:textId="77777777" w:rsidR="00794A70" w:rsidRDefault="00794A70" w:rsidP="00794A70"/>
    <w:p w14:paraId="7D73C94D" w14:textId="77777777" w:rsidR="00794A70" w:rsidRDefault="00794A70" w:rsidP="00794A70">
      <w:r>
        <w:t xml:space="preserve">2 – </w:t>
      </w:r>
      <w:r w:rsidRPr="00794A70">
        <w:rPr>
          <w:u w:val="single"/>
        </w:rPr>
        <w:t>Représentation fiscale du vendeur</w:t>
      </w:r>
    </w:p>
    <w:p w14:paraId="5DFE8A61" w14:textId="77777777" w:rsidR="00794A70" w:rsidRDefault="00794A70" w:rsidP="00794A70"/>
    <w:p w14:paraId="090F8B60" w14:textId="77777777" w:rsidR="00794A70" w:rsidRDefault="00794A70" w:rsidP="00794A70">
      <w:r>
        <w:t>Depuis le 10 janvier 2003, l'administration fiscale ne délivre plus de dispense de désigner un représentant accrédité.</w:t>
      </w:r>
    </w:p>
    <w:p w14:paraId="34629713" w14:textId="77777777" w:rsidR="00794A70" w:rsidRDefault="00794A70" w:rsidP="00794A70"/>
    <w:p w14:paraId="454A8C65" w14:textId="77777777" w:rsidR="00794A70" w:rsidRDefault="00794A70" w:rsidP="00794A70">
      <w:r>
        <w:t>En conséquence, si le vendeur n'a pas son domicile fiscal ou son siège social en France et que de  ce  fait  l'administration  fiscale  exige  une  déclaration  de  plus-value,  l'adjudicataire  devra  faire appel à un organisme de représentation accréditée.</w:t>
      </w:r>
    </w:p>
    <w:p w14:paraId="57F8C606" w14:textId="77777777" w:rsidR="00794A70" w:rsidRDefault="00794A70" w:rsidP="00794A70"/>
    <w:p w14:paraId="7DD1AB05" w14:textId="77777777" w:rsidR="00794A70" w:rsidRDefault="00794A70" w:rsidP="00794A70">
      <w:r>
        <w:t>Le représentant accrédité sera choisi par l'avocat de l'adjudicataire en accord avec l'avocat du poursuivant.</w:t>
      </w:r>
    </w:p>
    <w:p w14:paraId="6F9ACCA9" w14:textId="77777777" w:rsidR="00794A70" w:rsidRDefault="00794A70" w:rsidP="00794A70"/>
    <w:p w14:paraId="20AA5453" w14:textId="77777777" w:rsidR="00794A70" w:rsidRPr="00794A70" w:rsidRDefault="00794A70" w:rsidP="00794A70">
      <w:r>
        <w:t>Les frais consécutifs à la désignation du représentant accrédité ainsi que tous impôts et taxes afférents  à  la  situation  fiscale  spécifique  du  vendeur  ayant  son  domicile  fiscal  ou  son  siège  social hors de France, qui seraient dus par ce dernier à l'occasion de la mutation intervenue au titre du présent cahier des conditions de vente, seront payés par l'adjudicataire et pourront être déduits  de  la  consignation  du  prix  et  des  intérêts,  s’il  y  a  un  disponible  après  paiement  des  créanciers hypothécaires inscrits.</w:t>
      </w:r>
    </w:p>
    <w:p w14:paraId="4171C167" w14:textId="77777777" w:rsidR="00794A70" w:rsidRPr="00B016D1" w:rsidRDefault="00794A70" w:rsidP="005222A0">
      <w:pPr>
        <w:rPr>
          <w:rFonts w:eastAsia="Calibri"/>
          <w:szCs w:val="24"/>
          <w:lang w:eastAsia="en-US"/>
        </w:rPr>
      </w:pPr>
    </w:p>
    <w:p w14:paraId="441570AC" w14:textId="77777777" w:rsidR="005222A0" w:rsidRPr="00B016D1" w:rsidRDefault="009F71FA" w:rsidP="009F71FA">
      <w:pPr>
        <w:pStyle w:val="Titre2"/>
      </w:pPr>
      <w:r>
        <w:t>Audience d’orientation</w:t>
      </w:r>
    </w:p>
    <w:p w14:paraId="059051AD"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C9A0F80" w14:textId="77777777" w:rsidR="00E7026A" w:rsidRDefault="005222A0" w:rsidP="00E7026A">
      <w:pPr>
        <w:ind w:left="9"/>
        <w:rPr>
          <w:rFonts w:eastAsia="Calibri"/>
          <w:szCs w:val="24"/>
          <w:lang w:eastAsia="en-US"/>
        </w:rPr>
      </w:pPr>
      <w:r w:rsidRPr="00B016D1">
        <w:rPr>
          <w:rFonts w:eastAsia="Calibri"/>
          <w:szCs w:val="24"/>
          <w:lang w:eastAsia="en-US"/>
        </w:rPr>
        <w:t>L'audience d'orientation aura lieu le</w:t>
      </w:r>
      <w:r w:rsidR="00E7026A">
        <w:rPr>
          <w:rFonts w:eastAsia="Calibri"/>
          <w:szCs w:val="24"/>
          <w:lang w:eastAsia="en-US"/>
        </w:rPr>
        <w:t> :</w:t>
      </w:r>
    </w:p>
    <w:p w14:paraId="0D515714" w14:textId="77777777" w:rsidR="00E7026A" w:rsidRDefault="00E7026A" w:rsidP="00E7026A">
      <w:pPr>
        <w:ind w:left="9"/>
        <w:rPr>
          <w:rFonts w:eastAsia="Calibri"/>
          <w:szCs w:val="24"/>
          <w:lang w:eastAsia="en-US"/>
        </w:rPr>
      </w:pPr>
    </w:p>
    <w:p w14:paraId="048648E0" w14:textId="77777777" w:rsidR="00EF753C" w:rsidRDefault="001F3E13">
      <w:pPr>
        <w:jc w:val="center"/>
        <w:rPr>
          <w:b/>
        </w:rPr>
      </w:pPr>
      <w:r>
        <w:rPr>
          <w:b/>
        </w:rPr>
        <w:t xml:space="preserve">LUNDI TROIS MARS DEUX MILLE VINGT-CINQ A NEUF HEURES TRENTE</w:t>
      </w:r>
      <w:r>
        <w:rPr>
          <w:b/>
        </w:rPr>
        <w:br/>
        <w:t xml:space="preserve">Lundi 3 mars 2025 à 9 h 30</w:t>
      </w:r>
    </w:p>
    <w:p w14:paraId="2EA66C1A" w14:textId="77777777" w:rsidR="005222A0" w:rsidRPr="00B016D1" w:rsidRDefault="005222A0" w:rsidP="00E7026A">
      <w:pPr>
        <w:ind w:left="9"/>
        <w:rPr>
          <w:rFonts w:eastAsia="Calibri"/>
          <w:szCs w:val="24"/>
          <w:lang w:eastAsia="en-US"/>
        </w:rPr>
      </w:pPr>
      <w:r w:rsidRPr="00B016D1">
        <w:rPr>
          <w:rFonts w:eastAsia="Calibri"/>
          <w:szCs w:val="24"/>
          <w:lang w:eastAsia="en-US"/>
        </w:rPr>
        <w:t xml:space="preserve"> </w:t>
      </w:r>
    </w:p>
    <w:p w14:paraId="418DFA29"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Conformément aux dispositions de R. 322-15 du code des procédures civiles d’exécution ci-après reproduit : </w:t>
      </w:r>
    </w:p>
    <w:p w14:paraId="7EC2D321"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32A89D5" w14:textId="77777777" w:rsidR="005222A0" w:rsidRPr="00B016D1" w:rsidRDefault="005222A0" w:rsidP="003D30D3">
      <w:pPr>
        <w:ind w:left="9"/>
        <w:rPr>
          <w:rFonts w:eastAsia="Calibri"/>
          <w:i/>
          <w:szCs w:val="24"/>
          <w:lang w:eastAsia="en-US"/>
        </w:rPr>
      </w:pPr>
      <w:r w:rsidRPr="00B016D1">
        <w:rPr>
          <w:rFonts w:eastAsia="Calibri"/>
          <w:i/>
          <w:szCs w:val="24"/>
          <w:lang w:eastAsia="en-US"/>
        </w:rPr>
        <w:t xml:space="preserve">« A l'audience d'orientation, le juge de l'exécution, après avoir entendu les parties présentes ou représentées, vérifie que les conditions des articles L. 311-2, L. 311-4 et L. 311-6 sont réunies, statue sur les </w:t>
      </w:r>
      <w:r w:rsidRPr="00B016D1">
        <w:rPr>
          <w:rFonts w:eastAsia="Calibri"/>
          <w:i/>
          <w:szCs w:val="24"/>
          <w:lang w:eastAsia="en-US"/>
        </w:rPr>
        <w:lastRenderedPageBreak/>
        <w:t xml:space="preserve">éventuelles contestations et demandes incidentes et détermine les modalités de poursuite de la procédure, en autorisant la vente amiable à la demande du débiteur ou en ordonnant la vente forcée. </w:t>
      </w:r>
    </w:p>
    <w:p w14:paraId="61F67922" w14:textId="77777777" w:rsidR="005222A0" w:rsidRPr="00B016D1" w:rsidRDefault="005222A0" w:rsidP="003D30D3">
      <w:pPr>
        <w:ind w:left="9"/>
        <w:rPr>
          <w:rFonts w:eastAsia="Calibri"/>
          <w:szCs w:val="24"/>
          <w:lang w:eastAsia="en-US"/>
        </w:rPr>
      </w:pPr>
    </w:p>
    <w:p w14:paraId="4791F580" w14:textId="77777777" w:rsidR="005222A0" w:rsidRPr="00B016D1" w:rsidRDefault="005222A0" w:rsidP="003D30D3">
      <w:pPr>
        <w:ind w:left="9"/>
        <w:rPr>
          <w:rFonts w:eastAsia="Calibri"/>
          <w:szCs w:val="24"/>
          <w:lang w:eastAsia="en-US"/>
        </w:rPr>
      </w:pPr>
      <w:r w:rsidRPr="00B016D1">
        <w:rPr>
          <w:rFonts w:eastAsia="Calibri"/>
          <w:i/>
          <w:szCs w:val="24"/>
          <w:lang w:eastAsia="en-US"/>
        </w:rPr>
        <w:t>Lorsqu'il autorise la vente amiable, le juge s'assure qu'elle peut être conclue dans des conditions satisfaisantes compte tenu de la situation du bien, des conditions économiques du marché et des diligences éventuelles du débiteur. »</w:t>
      </w:r>
    </w:p>
    <w:p w14:paraId="45841BC5"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82A4076" w14:textId="77777777" w:rsidR="005222A0" w:rsidRPr="00B016D1" w:rsidRDefault="009F71FA" w:rsidP="009F71FA">
      <w:pPr>
        <w:pStyle w:val="Titre2"/>
      </w:pPr>
      <w:r>
        <w:t>Mise à prix</w:t>
      </w:r>
    </w:p>
    <w:p w14:paraId="07F7DE4A" w14:textId="77777777" w:rsidR="005222A0" w:rsidRPr="00B016D1" w:rsidRDefault="005222A0" w:rsidP="005222A0">
      <w:pPr>
        <w:jc w:val="left"/>
        <w:rPr>
          <w:rFonts w:eastAsia="Calibri"/>
          <w:szCs w:val="24"/>
          <w:lang w:eastAsia="en-US"/>
        </w:rPr>
      </w:pPr>
      <w:r w:rsidRPr="00B016D1">
        <w:rPr>
          <w:rFonts w:eastAsia="Calibri"/>
          <w:szCs w:val="24"/>
          <w:lang w:eastAsia="en-US"/>
        </w:rPr>
        <w:t xml:space="preserve"> </w:t>
      </w:r>
    </w:p>
    <w:p w14:paraId="4B177441" w14:textId="77777777" w:rsidR="005222A0" w:rsidRPr="00B016D1" w:rsidRDefault="005222A0" w:rsidP="005222A0">
      <w:pPr>
        <w:ind w:left="9"/>
        <w:jc w:val="left"/>
        <w:rPr>
          <w:rFonts w:eastAsia="Calibri"/>
          <w:szCs w:val="24"/>
          <w:lang w:eastAsia="en-US"/>
        </w:rPr>
      </w:pPr>
      <w:r w:rsidRPr="00B016D1">
        <w:rPr>
          <w:rFonts w:eastAsia="Calibri"/>
          <w:szCs w:val="24"/>
          <w:lang w:eastAsia="en-US"/>
        </w:rPr>
        <w:t xml:space="preserve">La mise à prix des biens saisis est fixée à la somme de : </w:t>
      </w:r>
    </w:p>
    <w:p w14:paraId="5DD3C45E" w14:textId="77777777" w:rsidR="005222A0" w:rsidRPr="00B016D1" w:rsidRDefault="005222A0" w:rsidP="005222A0">
      <w:pPr>
        <w:jc w:val="left"/>
        <w:rPr>
          <w:rFonts w:eastAsia="Calibri"/>
          <w:szCs w:val="24"/>
          <w:lang w:eastAsia="en-US"/>
        </w:rPr>
      </w:pPr>
      <w:r w:rsidRPr="00B016D1">
        <w:rPr>
          <w:rFonts w:eastAsia="Calibri"/>
          <w:szCs w:val="24"/>
          <w:lang w:eastAsia="en-US"/>
        </w:rPr>
        <w:t xml:space="preserve"> </w:t>
      </w:r>
    </w:p>
    <w:p w14:paraId="76D00B0B" w14:textId="1702504C" w:rsidR="004F071A" w:rsidRDefault="004F071A">
      <w:pPr>
        <w:jc w:val="center"/>
        <w:rPr>
          <w:b/>
        </w:rPr>
      </w:pPr>
      <w:r>
        <w:rPr>
          <w:b/>
        </w:rPr>
        <w:t>CENT SOIXANTE DIX MILLE EUROS</w:t>
      </w:r>
    </w:p>
    <w:p w14:paraId="2021336D" w14:textId="41AF229F" w:rsidR="00EF753C" w:rsidRDefault="001F3E13">
      <w:pPr>
        <w:jc w:val="center"/>
        <w:rPr>
          <w:b/>
        </w:rPr>
      </w:pPr>
      <w:r>
        <w:rPr>
          <w:b/>
        </w:rPr>
        <w:t>170 000,00 €</w:t>
      </w:r>
    </w:p>
    <w:p w14:paraId="34BE97F1" w14:textId="77777777" w:rsidR="005222A0" w:rsidRPr="00B016D1" w:rsidRDefault="005222A0" w:rsidP="005222A0">
      <w:pPr>
        <w:jc w:val="left"/>
        <w:rPr>
          <w:rFonts w:eastAsia="Calibri"/>
          <w:szCs w:val="24"/>
          <w:lang w:eastAsia="en-US"/>
        </w:rPr>
      </w:pPr>
      <w:r w:rsidRPr="00B016D1">
        <w:rPr>
          <w:rFonts w:eastAsia="Calibri"/>
          <w:szCs w:val="24"/>
          <w:lang w:eastAsia="en-US"/>
        </w:rPr>
        <w:t xml:space="preserve"> </w:t>
      </w:r>
    </w:p>
    <w:p w14:paraId="0ED7CD00"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L'article L. 322-6 du </w:t>
      </w:r>
      <w:r w:rsidRPr="001D6D38">
        <w:rPr>
          <w:rFonts w:eastAsia="Calibri"/>
          <w:szCs w:val="24"/>
          <w:lang w:eastAsia="en-US"/>
        </w:rPr>
        <w:t>code</w:t>
      </w:r>
      <w:r w:rsidRPr="001D6D38">
        <w:rPr>
          <w:rFonts w:eastAsia="Calibri"/>
          <w:lang w:eastAsia="en-US"/>
        </w:rPr>
        <w:t xml:space="preserve"> des procédures civiles d'exécution </w:t>
      </w:r>
      <w:r w:rsidRPr="00B016D1">
        <w:rPr>
          <w:rFonts w:eastAsia="Calibri"/>
          <w:szCs w:val="24"/>
          <w:lang w:eastAsia="en-US"/>
        </w:rPr>
        <w:t xml:space="preserve">précise que : </w:t>
      </w:r>
    </w:p>
    <w:p w14:paraId="07E02151"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C6AC943" w14:textId="77777777" w:rsidR="005222A0" w:rsidRPr="00B016D1" w:rsidRDefault="005222A0" w:rsidP="003D30D3">
      <w:pPr>
        <w:ind w:left="9"/>
        <w:rPr>
          <w:rFonts w:eastAsia="Calibri"/>
          <w:i/>
          <w:szCs w:val="24"/>
          <w:lang w:eastAsia="en-US"/>
        </w:rPr>
      </w:pPr>
      <w:r w:rsidRPr="00B016D1">
        <w:rPr>
          <w:rFonts w:eastAsia="Calibri"/>
          <w:i/>
          <w:szCs w:val="24"/>
          <w:lang w:eastAsia="en-US"/>
        </w:rPr>
        <w:t xml:space="preserve">« Le montant de la mise à prix est fixé par le créancier poursuivant. A défaut d'enchère, celui-ci est déclaré adjudicataire d'office à ce montant. </w:t>
      </w:r>
    </w:p>
    <w:p w14:paraId="67B7E8F4" w14:textId="77777777" w:rsidR="005222A0" w:rsidRPr="00B016D1" w:rsidRDefault="005222A0" w:rsidP="003D30D3">
      <w:pPr>
        <w:ind w:left="9"/>
        <w:rPr>
          <w:rFonts w:eastAsia="Calibri"/>
          <w:szCs w:val="24"/>
          <w:lang w:eastAsia="en-US"/>
        </w:rPr>
      </w:pPr>
    </w:p>
    <w:p w14:paraId="1570BBC6" w14:textId="77777777" w:rsidR="005222A0" w:rsidRPr="00B016D1" w:rsidRDefault="005222A0" w:rsidP="003D30D3">
      <w:pPr>
        <w:ind w:left="9"/>
        <w:rPr>
          <w:rFonts w:eastAsia="Calibri"/>
          <w:szCs w:val="24"/>
          <w:lang w:eastAsia="en-US"/>
        </w:rPr>
      </w:pPr>
      <w:r w:rsidRPr="00B016D1">
        <w:rPr>
          <w:rFonts w:eastAsia="Calibri"/>
          <w:i/>
          <w:szCs w:val="24"/>
          <w:lang w:eastAsia="en-US"/>
        </w:rPr>
        <w:t>Le débiteur peut, en cas d'insuffisance manifeste du montant de la mise à prix, saisir le juge afin de voir fixer une mise à prix en rapport avec la valeur vénale de l'immeuble et les conditions du marché. Toutefois, à défaut d'enchère, le poursuivant ne peut être déclaré adjudicataire que pour la mise à prix initiale. »</w:t>
      </w:r>
    </w:p>
    <w:p w14:paraId="20E05A52" w14:textId="77777777" w:rsidR="005222A0" w:rsidRPr="00B016D1" w:rsidRDefault="005222A0" w:rsidP="005222A0">
      <w:pPr>
        <w:jc w:val="left"/>
        <w:rPr>
          <w:rFonts w:eastAsia="Calibri"/>
          <w:szCs w:val="24"/>
          <w:lang w:eastAsia="en-US"/>
        </w:rPr>
      </w:pPr>
      <w:r w:rsidRPr="00B016D1">
        <w:rPr>
          <w:rFonts w:eastAsia="Calibri"/>
          <w:szCs w:val="24"/>
          <w:lang w:eastAsia="en-US"/>
        </w:rPr>
        <w:t xml:space="preserve"> </w:t>
      </w:r>
    </w:p>
    <w:p w14:paraId="59F5C8E4" w14:textId="77777777" w:rsidR="005222A0" w:rsidRPr="00B016D1" w:rsidRDefault="009F71FA" w:rsidP="009F71FA">
      <w:pPr>
        <w:pStyle w:val="Titre2"/>
      </w:pPr>
      <w:r>
        <w:t>Adjudication</w:t>
      </w:r>
    </w:p>
    <w:p w14:paraId="4528A925" w14:textId="77777777" w:rsidR="005222A0" w:rsidRPr="00B016D1" w:rsidRDefault="005222A0" w:rsidP="005222A0">
      <w:pPr>
        <w:jc w:val="center"/>
        <w:rPr>
          <w:rFonts w:eastAsia="Calibri"/>
          <w:szCs w:val="24"/>
          <w:lang w:eastAsia="en-US"/>
        </w:rPr>
      </w:pPr>
    </w:p>
    <w:p w14:paraId="43EDD3DF" w14:textId="4BFCD6FD" w:rsidR="005222A0" w:rsidRPr="00B016D1" w:rsidRDefault="005222A0" w:rsidP="00794A70">
      <w:pPr>
        <w:ind w:left="9"/>
        <w:rPr>
          <w:rFonts w:eastAsia="Calibri"/>
          <w:szCs w:val="24"/>
          <w:lang w:eastAsia="en-US"/>
        </w:rPr>
      </w:pPr>
      <w:r w:rsidRPr="00B016D1">
        <w:rPr>
          <w:rFonts w:eastAsia="Calibri"/>
          <w:szCs w:val="24"/>
          <w:lang w:eastAsia="en-US"/>
        </w:rPr>
        <w:t xml:space="preserve">L'adjudication aura lieu à l'audience du juge de l'exécution immobilière du tribunal </w:t>
      </w:r>
      <w:r w:rsidR="004F071A">
        <w:rPr>
          <w:rFonts w:eastAsia="Calibri"/>
          <w:szCs w:val="24"/>
          <w:lang w:eastAsia="en-US"/>
        </w:rPr>
        <w:t>judiciaire</w:t>
      </w:r>
      <w:r w:rsidR="004833DD">
        <w:rPr>
          <w:rFonts w:eastAsia="Calibri"/>
          <w:szCs w:val="24"/>
          <w:lang w:eastAsia="en-US"/>
        </w:rPr>
        <w:t xml:space="preserve"> </w:t>
      </w:r>
      <w:r>
        <w:rPr>
          <w:szCs w:val="24"/>
        </w:rPr>
        <w:t>de Marseille</w:t>
      </w:r>
      <w:r w:rsidRPr="00B016D1">
        <w:rPr>
          <w:rFonts w:eastAsia="Calibri"/>
          <w:szCs w:val="24"/>
          <w:lang w:eastAsia="en-US"/>
        </w:rPr>
        <w:t xml:space="preserve">, sur le bien et la mise à prix mentionnée aux conditions particulières ci-dessus. </w:t>
      </w:r>
    </w:p>
    <w:p w14:paraId="15E5ED47" w14:textId="77777777" w:rsidR="005222A0" w:rsidRPr="00B016D1" w:rsidRDefault="005222A0" w:rsidP="00794A70">
      <w:pPr>
        <w:pStyle w:val="Titre1"/>
      </w:pPr>
      <w:r w:rsidRPr="00B016D1">
        <w:br w:type="page"/>
      </w:r>
      <w:bookmarkStart w:id="12" w:name="_Toc476306506"/>
      <w:r w:rsidRPr="00B016D1">
        <w:lastRenderedPageBreak/>
        <w:t>CONDITIONS GENERALES</w:t>
      </w:r>
      <w:bookmarkEnd w:id="12"/>
    </w:p>
    <w:p w14:paraId="30CC7969" w14:textId="77777777" w:rsidR="005222A0" w:rsidRDefault="005222A0" w:rsidP="005222A0">
      <w:pPr>
        <w:ind w:left="14"/>
        <w:jc w:val="left"/>
        <w:rPr>
          <w:rFonts w:eastAsia="Calibri"/>
          <w:szCs w:val="24"/>
          <w:lang w:eastAsia="en-US"/>
        </w:rPr>
      </w:pPr>
    </w:p>
    <w:p w14:paraId="2F5A88F6" w14:textId="363C23FE" w:rsidR="004833DD" w:rsidRDefault="005222A0" w:rsidP="005222A0">
      <w:pPr>
        <w:ind w:left="14"/>
        <w:rPr>
          <w:rFonts w:eastAsia="Calibri"/>
          <w:sz w:val="20"/>
          <w:szCs w:val="24"/>
          <w:lang w:eastAsia="en-US"/>
        </w:rPr>
      </w:pPr>
      <w:r w:rsidRPr="00B016D1">
        <w:rPr>
          <w:rFonts w:eastAsia="Calibri"/>
          <w:sz w:val="20"/>
          <w:szCs w:val="24"/>
          <w:lang w:eastAsia="en-US"/>
        </w:rPr>
        <w:t xml:space="preserve">Conditions générales selon rédaction du Conseil national des barreaux et l’article 12 au Règlement intérieur national de la profession d’avocat, </w:t>
      </w:r>
      <w:r w:rsidR="004F071A" w:rsidRPr="004F071A">
        <w:rPr>
          <w:rFonts w:eastAsia="Calibri"/>
          <w:sz w:val="20"/>
          <w:szCs w:val="24"/>
          <w:lang w:eastAsia="en-US"/>
        </w:rPr>
        <w:t>créée par DCN n°2008-002, AG du CNB du 12-12-2008 - Modifiée lors de l'AG du CNB des 14 et 15-09-2012, Modifiée par l'AG du CNB des 16 et 17-11-2018, DCN n° 2018-002, Publiée au JO par Décision du 13 février 2019 – JO du 7 mars 2019</w:t>
      </w:r>
      <w:r w:rsidR="004F071A">
        <w:rPr>
          <w:rFonts w:eastAsia="Calibri"/>
          <w:sz w:val="20"/>
          <w:szCs w:val="24"/>
          <w:lang w:eastAsia="en-US"/>
        </w:rPr>
        <w:t>.</w:t>
      </w:r>
    </w:p>
    <w:p w14:paraId="3F451AB6" w14:textId="77777777" w:rsidR="005222A0" w:rsidRDefault="005222A0" w:rsidP="004833DD">
      <w:pPr>
        <w:jc w:val="left"/>
        <w:rPr>
          <w:rFonts w:eastAsia="Calibri"/>
          <w:szCs w:val="24"/>
          <w:lang w:eastAsia="en-US"/>
        </w:rPr>
      </w:pPr>
    </w:p>
    <w:p w14:paraId="591E8DAF" w14:textId="77777777" w:rsidR="00794A70" w:rsidRDefault="00794A70" w:rsidP="004833DD">
      <w:pPr>
        <w:jc w:val="left"/>
        <w:rPr>
          <w:rFonts w:eastAsia="Calibri"/>
          <w:szCs w:val="24"/>
          <w:lang w:eastAsia="en-US"/>
        </w:rPr>
      </w:pPr>
    </w:p>
    <w:p w14:paraId="042E5D0D" w14:textId="77777777" w:rsidR="00794A70" w:rsidRPr="00B016D1" w:rsidRDefault="00794A70" w:rsidP="004833DD">
      <w:pPr>
        <w:jc w:val="left"/>
        <w:rPr>
          <w:rFonts w:eastAsia="Calibri"/>
          <w:szCs w:val="24"/>
          <w:lang w:eastAsia="en-US"/>
        </w:rPr>
      </w:pPr>
    </w:p>
    <w:p w14:paraId="01B47379" w14:textId="77777777" w:rsidR="005222A0" w:rsidRPr="00B016D1" w:rsidRDefault="005222A0" w:rsidP="005222A0">
      <w:pPr>
        <w:numPr>
          <w:ilvl w:val="0"/>
          <w:numId w:val="35"/>
        </w:numPr>
        <w:jc w:val="center"/>
        <w:outlineLvl w:val="1"/>
        <w:rPr>
          <w:b/>
          <w:caps/>
          <w:u w:val="single"/>
        </w:rPr>
      </w:pPr>
      <w:bookmarkStart w:id="13" w:name="_Toc476306507"/>
      <w:r w:rsidRPr="00B016D1">
        <w:rPr>
          <w:b/>
          <w:caps/>
          <w:u w:val="single"/>
        </w:rPr>
        <w:t>Dispositions générales</w:t>
      </w:r>
      <w:bookmarkEnd w:id="13"/>
    </w:p>
    <w:p w14:paraId="02BEA1D5" w14:textId="77777777" w:rsidR="005222A0" w:rsidRPr="00B016D1" w:rsidRDefault="005222A0" w:rsidP="005222A0">
      <w:pPr>
        <w:ind w:left="14"/>
        <w:rPr>
          <w:rFonts w:eastAsia="Calibri"/>
          <w:szCs w:val="24"/>
          <w:lang w:eastAsia="en-US"/>
        </w:rPr>
      </w:pPr>
    </w:p>
    <w:p w14:paraId="665316AF" w14:textId="77777777" w:rsidR="005222A0" w:rsidRPr="00B016D1" w:rsidRDefault="005222A0" w:rsidP="005222A0">
      <w:pPr>
        <w:numPr>
          <w:ilvl w:val="0"/>
          <w:numId w:val="36"/>
        </w:numPr>
        <w:jc w:val="left"/>
        <w:outlineLvl w:val="2"/>
        <w:rPr>
          <w:b/>
          <w:u w:val="single"/>
        </w:rPr>
      </w:pPr>
      <w:bookmarkStart w:id="14" w:name="_Toc476306508"/>
      <w:r w:rsidRPr="00B016D1">
        <w:rPr>
          <w:b/>
          <w:u w:val="single"/>
        </w:rPr>
        <w:t>Cadre juridique</w:t>
      </w:r>
      <w:bookmarkEnd w:id="14"/>
      <w:r w:rsidRPr="00B016D1">
        <w:rPr>
          <w:b/>
          <w:u w:val="single"/>
        </w:rPr>
        <w:t xml:space="preserve"> </w:t>
      </w:r>
    </w:p>
    <w:p w14:paraId="1C9A3228" w14:textId="77777777" w:rsidR="005222A0" w:rsidRPr="00B016D1" w:rsidRDefault="005222A0" w:rsidP="005222A0">
      <w:pPr>
        <w:ind w:left="14"/>
        <w:rPr>
          <w:rFonts w:eastAsia="Calibri"/>
          <w:szCs w:val="24"/>
          <w:lang w:eastAsia="en-US"/>
        </w:rPr>
      </w:pPr>
    </w:p>
    <w:p w14:paraId="510B4CBA" w14:textId="068E8FEA" w:rsidR="005222A0" w:rsidRDefault="004F071A" w:rsidP="005222A0">
      <w:pPr>
        <w:ind w:left="14"/>
        <w:rPr>
          <w:rFonts w:eastAsia="Calibri"/>
          <w:szCs w:val="24"/>
          <w:lang w:eastAsia="en-US"/>
        </w:rPr>
      </w:pPr>
      <w:r w:rsidRPr="004F071A">
        <w:rPr>
          <w:rFonts w:eastAsia="Calibri"/>
          <w:szCs w:val="24"/>
          <w:lang w:eastAsia="en-US"/>
        </w:rPr>
        <w:t>Le présent cahier des conditions de vente s'applique à la vente de biens immobiliers régie par les articles du Code des procédures civiles d'exécution relatifs à la saisie immobilière.</w:t>
      </w:r>
    </w:p>
    <w:p w14:paraId="2633C280" w14:textId="77777777" w:rsidR="004F071A" w:rsidRPr="00B016D1" w:rsidRDefault="004F071A" w:rsidP="005222A0">
      <w:pPr>
        <w:ind w:left="14"/>
        <w:rPr>
          <w:rFonts w:eastAsia="Calibri"/>
          <w:szCs w:val="24"/>
          <w:lang w:eastAsia="en-US"/>
        </w:rPr>
      </w:pPr>
    </w:p>
    <w:p w14:paraId="398B526A" w14:textId="77777777" w:rsidR="005222A0" w:rsidRPr="00B016D1" w:rsidRDefault="005222A0" w:rsidP="00794A70">
      <w:pPr>
        <w:numPr>
          <w:ilvl w:val="0"/>
          <w:numId w:val="36"/>
        </w:numPr>
        <w:jc w:val="left"/>
        <w:outlineLvl w:val="2"/>
        <w:rPr>
          <w:b/>
          <w:u w:val="single"/>
        </w:rPr>
      </w:pPr>
      <w:bookmarkStart w:id="15" w:name="_Toc476306509"/>
      <w:r w:rsidRPr="00B016D1">
        <w:rPr>
          <w:b/>
          <w:u w:val="single"/>
        </w:rPr>
        <w:t>Modalités de la vente</w:t>
      </w:r>
      <w:bookmarkEnd w:id="15"/>
    </w:p>
    <w:p w14:paraId="30E573FE" w14:textId="77777777" w:rsidR="005222A0" w:rsidRDefault="005222A0" w:rsidP="005222A0">
      <w:pPr>
        <w:rPr>
          <w:rFonts w:eastAsia="Calibri"/>
        </w:rPr>
      </w:pPr>
    </w:p>
    <w:p w14:paraId="1964CBAC" w14:textId="77777777" w:rsidR="004F071A" w:rsidRPr="004F071A" w:rsidRDefault="004F071A" w:rsidP="004F071A">
      <w:pPr>
        <w:ind w:left="14"/>
        <w:rPr>
          <w:rFonts w:eastAsia="Calibri"/>
        </w:rPr>
      </w:pPr>
      <w:r w:rsidRPr="004F071A">
        <w:rPr>
          <w:rFonts w:eastAsia="Calibri"/>
        </w:rPr>
        <w:t>La saisie immobilière tend à la vente forcée de l'immeuble du débiteur ou, le cas échéant, du tiers détenteur en vue de la distribution de son prix.</w:t>
      </w:r>
    </w:p>
    <w:p w14:paraId="4AE6465F" w14:textId="77777777" w:rsidR="004F071A" w:rsidRPr="004F071A" w:rsidRDefault="004F071A" w:rsidP="004F071A">
      <w:pPr>
        <w:ind w:left="14"/>
        <w:rPr>
          <w:rFonts w:eastAsia="Calibri"/>
        </w:rPr>
      </w:pPr>
    </w:p>
    <w:p w14:paraId="7F268FE3" w14:textId="77777777" w:rsidR="004F071A" w:rsidRPr="004F071A" w:rsidRDefault="004F071A" w:rsidP="004F071A">
      <w:pPr>
        <w:ind w:left="14"/>
        <w:rPr>
          <w:rFonts w:eastAsia="Calibri"/>
        </w:rPr>
      </w:pPr>
      <w:r w:rsidRPr="004F071A">
        <w:rPr>
          <w:rFonts w:eastAsia="Calibri"/>
        </w:rPr>
        <w:t>Le saisi peut solliciter à l'audience d'orientation l'autorisation de vendre à l'amiable le bien dont il est propriétaire.</w:t>
      </w:r>
    </w:p>
    <w:p w14:paraId="056AEE74" w14:textId="77777777" w:rsidR="004F071A" w:rsidRPr="004F071A" w:rsidRDefault="004F071A" w:rsidP="004F071A">
      <w:pPr>
        <w:ind w:left="14"/>
        <w:rPr>
          <w:rFonts w:eastAsia="Calibri"/>
        </w:rPr>
      </w:pPr>
    </w:p>
    <w:p w14:paraId="724A9CB3" w14:textId="77777777" w:rsidR="004F071A" w:rsidRPr="004F071A" w:rsidRDefault="004F071A" w:rsidP="004F071A">
      <w:pPr>
        <w:ind w:left="14"/>
        <w:rPr>
          <w:rFonts w:eastAsia="Calibri"/>
        </w:rPr>
      </w:pPr>
      <w:r w:rsidRPr="004F071A">
        <w:rPr>
          <w:rFonts w:eastAsia="Calibri"/>
        </w:rPr>
        <w:t>Le juge peut autoriser la vente amiable selon des conditions particulières qu'il fixe et à un montant en deçà duquel l'immeuble ne peut être vendu.</w:t>
      </w:r>
    </w:p>
    <w:p w14:paraId="336A6096" w14:textId="77777777" w:rsidR="004F071A" w:rsidRPr="004F071A" w:rsidRDefault="004F071A" w:rsidP="004F071A">
      <w:pPr>
        <w:ind w:left="14"/>
        <w:rPr>
          <w:rFonts w:eastAsia="Calibri"/>
        </w:rPr>
      </w:pPr>
    </w:p>
    <w:p w14:paraId="02C86DEF" w14:textId="39EC93A9" w:rsidR="005222A0" w:rsidRDefault="004F071A" w:rsidP="004F071A">
      <w:pPr>
        <w:ind w:left="14"/>
        <w:rPr>
          <w:rFonts w:eastAsia="Calibri"/>
        </w:rPr>
      </w:pPr>
      <w:r w:rsidRPr="004F071A">
        <w:rPr>
          <w:rFonts w:eastAsia="Calibri"/>
        </w:rPr>
        <w:t>A défaut de pouvoir constater la vente amiable conformément aux conditions qu'il a fixées, le juge ordonne la vente forcée.</w:t>
      </w:r>
    </w:p>
    <w:p w14:paraId="43E9809A" w14:textId="77777777" w:rsidR="004F071A" w:rsidRPr="00B016D1" w:rsidRDefault="004F071A" w:rsidP="004F071A">
      <w:pPr>
        <w:ind w:left="14"/>
        <w:rPr>
          <w:rFonts w:eastAsia="Calibri"/>
          <w:szCs w:val="24"/>
          <w:lang w:eastAsia="en-US"/>
        </w:rPr>
      </w:pPr>
    </w:p>
    <w:p w14:paraId="5E2E15A8" w14:textId="77777777" w:rsidR="005222A0" w:rsidRPr="00B016D1" w:rsidRDefault="005222A0" w:rsidP="00794A70">
      <w:pPr>
        <w:numPr>
          <w:ilvl w:val="0"/>
          <w:numId w:val="36"/>
        </w:numPr>
        <w:jc w:val="left"/>
        <w:outlineLvl w:val="2"/>
        <w:rPr>
          <w:b/>
          <w:u w:val="single"/>
        </w:rPr>
      </w:pPr>
      <w:bookmarkStart w:id="16" w:name="_Toc476306510"/>
      <w:r w:rsidRPr="00B016D1">
        <w:rPr>
          <w:b/>
          <w:u w:val="single"/>
        </w:rPr>
        <w:t>Etat de l’immeuble</w:t>
      </w:r>
      <w:bookmarkEnd w:id="16"/>
    </w:p>
    <w:p w14:paraId="2901B1D7" w14:textId="77777777" w:rsidR="005222A0" w:rsidRPr="00B016D1" w:rsidRDefault="005222A0" w:rsidP="005222A0">
      <w:pPr>
        <w:ind w:left="14"/>
        <w:rPr>
          <w:rFonts w:eastAsia="Calibri"/>
          <w:szCs w:val="24"/>
          <w:lang w:eastAsia="en-US"/>
        </w:rPr>
      </w:pPr>
    </w:p>
    <w:p w14:paraId="046241AD"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prendra les biens dans l'état où ils se trouvent au jour de la vente, sans pouvoir prétendre à aucune diminution de prix, ni à aucune garantie ou indemnité contre le poursuivant, la partie saisie ou ses créanciers pour dégradations, réparations, défauts d'entretien, vices cachés, vices de construction, vétusté, erreurs dans la désignation, la consistance ou la contenance alors même que la différence excéderait un vingtième, ni à raison des droits de mitoyenneté ou de surcharge des murs séparant lesdits biens des propriétés voisines, alors même que ces droits seraient encore dus et sans garantie de la nature, ni de la solidité du sol ou du sous-sol en raison des carrières et des fouilles qui ont pu être faites sous sa superficie, des excavations qui ont pu se produire, des remblais qui ont pu être faits, des éboulements et glissements de terre.</w:t>
      </w:r>
    </w:p>
    <w:p w14:paraId="487E3455" w14:textId="77777777" w:rsidR="004F071A" w:rsidRPr="004F071A" w:rsidRDefault="004F071A" w:rsidP="004F071A">
      <w:pPr>
        <w:ind w:left="14"/>
        <w:rPr>
          <w:rFonts w:eastAsia="Calibri"/>
          <w:szCs w:val="24"/>
          <w:lang w:eastAsia="en-US"/>
        </w:rPr>
      </w:pPr>
    </w:p>
    <w:p w14:paraId="2CAA7A58" w14:textId="77777777" w:rsidR="004F071A" w:rsidRPr="004F071A" w:rsidRDefault="004F071A" w:rsidP="004F071A">
      <w:pPr>
        <w:ind w:left="14"/>
        <w:rPr>
          <w:rFonts w:eastAsia="Calibri"/>
          <w:szCs w:val="24"/>
          <w:lang w:eastAsia="en-US"/>
        </w:rPr>
      </w:pPr>
      <w:r w:rsidRPr="004F071A">
        <w:rPr>
          <w:rFonts w:eastAsia="Calibri"/>
          <w:szCs w:val="24"/>
          <w:lang w:eastAsia="en-US"/>
        </w:rPr>
        <w:lastRenderedPageBreak/>
        <w:t>L'acquéreur devra en faire son affaire personnelle, à ses risques et périls sans aucun recours contre qui que ce soit.</w:t>
      </w:r>
    </w:p>
    <w:p w14:paraId="2324572A" w14:textId="77777777" w:rsidR="004F071A" w:rsidRPr="004F071A" w:rsidRDefault="004F071A" w:rsidP="004F071A">
      <w:pPr>
        <w:ind w:left="14"/>
        <w:rPr>
          <w:rFonts w:eastAsia="Calibri"/>
          <w:szCs w:val="24"/>
          <w:lang w:eastAsia="en-US"/>
        </w:rPr>
      </w:pPr>
    </w:p>
    <w:p w14:paraId="00BE5213" w14:textId="77777777" w:rsidR="004F071A" w:rsidRDefault="004F071A" w:rsidP="004F071A">
      <w:pPr>
        <w:ind w:left="14"/>
        <w:rPr>
          <w:rFonts w:eastAsia="Calibri"/>
          <w:szCs w:val="24"/>
          <w:lang w:eastAsia="en-US"/>
        </w:rPr>
      </w:pPr>
      <w:r w:rsidRPr="004F071A">
        <w:rPr>
          <w:rFonts w:eastAsia="Calibri"/>
          <w:szCs w:val="24"/>
          <w:lang w:eastAsia="en-US"/>
        </w:rPr>
        <w:t>En vertu des dispositions de l’article 1649 du Code civil, l’acquéreur ne bénéficiera d’aucune garantie des vices cachés.</w:t>
      </w:r>
    </w:p>
    <w:p w14:paraId="34A6ADFE" w14:textId="1A8BD02F" w:rsidR="005222A0" w:rsidRPr="00B016D1" w:rsidRDefault="005222A0" w:rsidP="004F071A">
      <w:pPr>
        <w:ind w:left="14"/>
        <w:rPr>
          <w:rFonts w:eastAsia="Calibri"/>
          <w:szCs w:val="24"/>
          <w:lang w:eastAsia="en-US"/>
        </w:rPr>
      </w:pPr>
      <w:r w:rsidRPr="00B016D1">
        <w:rPr>
          <w:rFonts w:eastAsia="Calibri"/>
          <w:szCs w:val="24"/>
          <w:lang w:eastAsia="en-US"/>
        </w:rPr>
        <w:t xml:space="preserve"> </w:t>
      </w:r>
    </w:p>
    <w:p w14:paraId="796DC9A1" w14:textId="77777777" w:rsidR="005222A0" w:rsidRPr="00B016D1" w:rsidRDefault="005222A0" w:rsidP="00794A70">
      <w:pPr>
        <w:numPr>
          <w:ilvl w:val="0"/>
          <w:numId w:val="36"/>
        </w:numPr>
        <w:jc w:val="left"/>
        <w:outlineLvl w:val="2"/>
        <w:rPr>
          <w:b/>
          <w:u w:val="single"/>
        </w:rPr>
      </w:pPr>
      <w:bookmarkStart w:id="17" w:name="_Toc476306511"/>
      <w:r w:rsidRPr="00B016D1">
        <w:rPr>
          <w:b/>
          <w:u w:val="single"/>
        </w:rPr>
        <w:t>Baux, locations et autres conventions</w:t>
      </w:r>
      <w:bookmarkEnd w:id="17"/>
    </w:p>
    <w:p w14:paraId="03DD15F6" w14:textId="77777777" w:rsidR="005222A0" w:rsidRPr="00B016D1" w:rsidRDefault="005222A0" w:rsidP="005222A0">
      <w:pPr>
        <w:ind w:left="14"/>
        <w:rPr>
          <w:rFonts w:eastAsia="Calibri"/>
          <w:szCs w:val="24"/>
          <w:lang w:eastAsia="en-US"/>
        </w:rPr>
      </w:pPr>
    </w:p>
    <w:p w14:paraId="162967B8"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fera son affaire personnelle, pour le temps qui restera à courir, des baux en cours.</w:t>
      </w:r>
    </w:p>
    <w:p w14:paraId="4D7CAD7F" w14:textId="77777777" w:rsidR="004F071A" w:rsidRPr="004F071A" w:rsidRDefault="004F071A" w:rsidP="004F071A">
      <w:pPr>
        <w:ind w:left="14"/>
        <w:rPr>
          <w:rFonts w:eastAsia="Calibri"/>
          <w:szCs w:val="24"/>
          <w:lang w:eastAsia="en-US"/>
        </w:rPr>
      </w:pPr>
    </w:p>
    <w:p w14:paraId="4318CF0F" w14:textId="77777777" w:rsidR="004F071A" w:rsidRPr="004F071A" w:rsidRDefault="004F071A" w:rsidP="004F071A">
      <w:pPr>
        <w:ind w:left="14"/>
        <w:rPr>
          <w:rFonts w:eastAsia="Calibri"/>
          <w:szCs w:val="24"/>
          <w:lang w:eastAsia="en-US"/>
        </w:rPr>
      </w:pPr>
      <w:r w:rsidRPr="004F071A">
        <w:rPr>
          <w:rFonts w:eastAsia="Calibri"/>
          <w:szCs w:val="24"/>
          <w:lang w:eastAsia="en-US"/>
        </w:rPr>
        <w:t>Toutefois, les baux consentis par le débiteur après la délivrance du commandement de payer valant saisie sont inopposables au créancier poursuivant comme à l'acquéreur. La preuve de l’antériorité du bail peut être faite par tout moyen.</w:t>
      </w:r>
    </w:p>
    <w:p w14:paraId="29CC37D6" w14:textId="77777777" w:rsidR="004F071A" w:rsidRPr="004F071A" w:rsidRDefault="004F071A" w:rsidP="004F071A">
      <w:pPr>
        <w:ind w:left="14"/>
        <w:rPr>
          <w:rFonts w:eastAsia="Calibri"/>
          <w:szCs w:val="24"/>
          <w:lang w:eastAsia="en-US"/>
        </w:rPr>
      </w:pPr>
    </w:p>
    <w:p w14:paraId="1A86C7DD"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sera subrogé aux droits des créanciers pour faire annuler s'il y a lieu les conventions qui auraient pu être conclues en fraude des droits de ceux-ci.</w:t>
      </w:r>
    </w:p>
    <w:p w14:paraId="3FAE28D3" w14:textId="77777777" w:rsidR="004F071A" w:rsidRPr="004F071A" w:rsidRDefault="004F071A" w:rsidP="004F071A">
      <w:pPr>
        <w:ind w:left="14"/>
        <w:rPr>
          <w:rFonts w:eastAsia="Calibri"/>
          <w:szCs w:val="24"/>
          <w:lang w:eastAsia="en-US"/>
        </w:rPr>
      </w:pPr>
    </w:p>
    <w:p w14:paraId="3A976603" w14:textId="7F8AB15F" w:rsidR="005222A0" w:rsidRDefault="004F071A" w:rsidP="004F071A">
      <w:pPr>
        <w:ind w:left="14"/>
        <w:rPr>
          <w:rFonts w:eastAsia="Calibri"/>
          <w:szCs w:val="24"/>
          <w:lang w:eastAsia="en-US"/>
        </w:rPr>
      </w:pPr>
      <w:r w:rsidRPr="004F071A">
        <w:rPr>
          <w:rFonts w:eastAsia="Calibri"/>
          <w:szCs w:val="24"/>
          <w:lang w:eastAsia="en-US"/>
        </w:rPr>
        <w:t>Il tiendra compte, en sus et sans diminution de son prix, aux différents locataires, des loyers qu'ils auraient payés d'avance ou de tous dépôts de garantie versés à la partie saisie et sera subrogé purement et simplement, tant activement que passivement dans les droits, actions et obligations de la partie saisie.</w:t>
      </w:r>
    </w:p>
    <w:p w14:paraId="06C3940F" w14:textId="77777777" w:rsidR="004F071A" w:rsidRPr="00B016D1" w:rsidRDefault="004F071A" w:rsidP="004F071A">
      <w:pPr>
        <w:ind w:left="14"/>
        <w:rPr>
          <w:rFonts w:eastAsia="Calibri"/>
          <w:szCs w:val="24"/>
          <w:lang w:eastAsia="en-US"/>
        </w:rPr>
      </w:pPr>
    </w:p>
    <w:p w14:paraId="5D314E44" w14:textId="77777777" w:rsidR="005222A0" w:rsidRPr="00B016D1" w:rsidRDefault="005222A0" w:rsidP="00794A70">
      <w:pPr>
        <w:numPr>
          <w:ilvl w:val="0"/>
          <w:numId w:val="36"/>
        </w:numPr>
        <w:jc w:val="left"/>
        <w:outlineLvl w:val="2"/>
        <w:rPr>
          <w:b/>
          <w:u w:val="single"/>
        </w:rPr>
      </w:pPr>
      <w:bookmarkStart w:id="18" w:name="_Toc476306512"/>
      <w:r w:rsidRPr="00B016D1">
        <w:rPr>
          <w:b/>
          <w:u w:val="single"/>
        </w:rPr>
        <w:t>Préemption, substitution et droits assimilés</w:t>
      </w:r>
      <w:bookmarkEnd w:id="18"/>
    </w:p>
    <w:p w14:paraId="479463FD" w14:textId="77777777" w:rsidR="005222A0" w:rsidRPr="00B016D1" w:rsidRDefault="005222A0" w:rsidP="005222A0">
      <w:pPr>
        <w:ind w:left="14"/>
        <w:rPr>
          <w:rFonts w:eastAsia="Calibri"/>
          <w:szCs w:val="24"/>
          <w:lang w:eastAsia="en-US"/>
        </w:rPr>
      </w:pPr>
    </w:p>
    <w:p w14:paraId="45BFC7BC" w14:textId="77777777" w:rsidR="004F071A" w:rsidRPr="004F071A" w:rsidRDefault="004F071A" w:rsidP="004F071A">
      <w:pPr>
        <w:ind w:left="14"/>
        <w:rPr>
          <w:rFonts w:eastAsia="Calibri"/>
          <w:szCs w:val="24"/>
          <w:lang w:eastAsia="en-US"/>
        </w:rPr>
      </w:pPr>
      <w:r w:rsidRPr="004F071A">
        <w:rPr>
          <w:rFonts w:eastAsia="Calibri"/>
          <w:szCs w:val="24"/>
          <w:lang w:eastAsia="en-US"/>
        </w:rPr>
        <w:t>Les droits de préemption ou assimilés s’imposeront à l’acquéreur conformément à la loi.</w:t>
      </w:r>
    </w:p>
    <w:p w14:paraId="695E497E" w14:textId="77777777" w:rsidR="004F071A" w:rsidRPr="004F071A" w:rsidRDefault="004F071A" w:rsidP="004F071A">
      <w:pPr>
        <w:ind w:left="14"/>
        <w:rPr>
          <w:rFonts w:eastAsia="Calibri"/>
          <w:szCs w:val="24"/>
          <w:lang w:eastAsia="en-US"/>
        </w:rPr>
      </w:pPr>
    </w:p>
    <w:p w14:paraId="5315C027" w14:textId="7AD7E781" w:rsidR="005222A0" w:rsidRDefault="004F071A" w:rsidP="004F071A">
      <w:pPr>
        <w:ind w:left="14"/>
        <w:rPr>
          <w:rFonts w:eastAsia="Calibri"/>
          <w:szCs w:val="24"/>
          <w:lang w:eastAsia="en-US"/>
        </w:rPr>
      </w:pPr>
      <w:r w:rsidRPr="004F071A">
        <w:rPr>
          <w:rFonts w:eastAsia="Calibri"/>
          <w:szCs w:val="24"/>
          <w:lang w:eastAsia="en-US"/>
        </w:rPr>
        <w:t>Si l’acquéreur est évincé du fait de l’un de ces droits, il n'aura aucun recours contre le poursuivant à raison de l'immobilisation des sommes par lui versées ou à raison du préjudice qui pourrait lui être occasionné.</w:t>
      </w:r>
    </w:p>
    <w:p w14:paraId="47D9349A" w14:textId="77777777" w:rsidR="004F071A" w:rsidRPr="00B016D1" w:rsidRDefault="004F071A" w:rsidP="004F071A">
      <w:pPr>
        <w:ind w:left="14"/>
        <w:rPr>
          <w:rFonts w:eastAsia="Calibri"/>
          <w:szCs w:val="24"/>
          <w:lang w:eastAsia="en-US"/>
        </w:rPr>
      </w:pPr>
    </w:p>
    <w:p w14:paraId="04796F63" w14:textId="77777777" w:rsidR="005222A0" w:rsidRDefault="005222A0" w:rsidP="00794A70">
      <w:pPr>
        <w:numPr>
          <w:ilvl w:val="0"/>
          <w:numId w:val="36"/>
        </w:numPr>
        <w:jc w:val="left"/>
        <w:outlineLvl w:val="2"/>
        <w:rPr>
          <w:b/>
          <w:u w:val="single"/>
        </w:rPr>
      </w:pPr>
      <w:bookmarkStart w:id="19" w:name="_Toc476306513"/>
      <w:r w:rsidRPr="00B016D1">
        <w:rPr>
          <w:b/>
          <w:u w:val="single"/>
        </w:rPr>
        <w:t>Assurances et abonnements divers</w:t>
      </w:r>
      <w:bookmarkEnd w:id="19"/>
    </w:p>
    <w:p w14:paraId="41B2ECED" w14:textId="77777777" w:rsidR="005222A0" w:rsidRPr="00B016D1" w:rsidRDefault="005222A0" w:rsidP="009F71FA"/>
    <w:p w14:paraId="2406B41E"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fera son affaire personnelle de tous contrats ou abonnements relatifs à l'immeuble qui auraient pu être souscrits ou qui auraient dû l'être, sans aucun recours contre le poursuivant et l'avocat rédacteur du cahier des conditions de vente.</w:t>
      </w:r>
    </w:p>
    <w:p w14:paraId="303897F3" w14:textId="77777777" w:rsidR="004F071A" w:rsidRPr="004F071A" w:rsidRDefault="004F071A" w:rsidP="004F071A">
      <w:pPr>
        <w:ind w:left="14"/>
        <w:rPr>
          <w:rFonts w:eastAsia="Calibri"/>
          <w:szCs w:val="24"/>
          <w:lang w:eastAsia="en-US"/>
        </w:rPr>
      </w:pPr>
    </w:p>
    <w:p w14:paraId="062A0FD6" w14:textId="77777777" w:rsidR="004F071A" w:rsidRPr="004F071A" w:rsidRDefault="004F071A" w:rsidP="004F071A">
      <w:pPr>
        <w:ind w:left="14"/>
        <w:rPr>
          <w:rFonts w:eastAsia="Calibri"/>
          <w:szCs w:val="24"/>
          <w:lang w:eastAsia="en-US"/>
        </w:rPr>
      </w:pPr>
      <w:r w:rsidRPr="004F071A">
        <w:rPr>
          <w:rFonts w:eastAsia="Calibri"/>
          <w:szCs w:val="24"/>
          <w:lang w:eastAsia="en-US"/>
        </w:rPr>
        <w:t>La responsabilité du poursuivant ne peut en aucun cas être engagée en cas d'absence d'assurance.</w:t>
      </w:r>
    </w:p>
    <w:p w14:paraId="16AE2DF5" w14:textId="77777777" w:rsidR="004F071A" w:rsidRPr="004F071A" w:rsidRDefault="004F071A" w:rsidP="004F071A">
      <w:pPr>
        <w:ind w:left="14"/>
        <w:rPr>
          <w:rFonts w:eastAsia="Calibri"/>
          <w:szCs w:val="24"/>
          <w:lang w:eastAsia="en-US"/>
        </w:rPr>
      </w:pPr>
    </w:p>
    <w:p w14:paraId="3325BFBC" w14:textId="77777777" w:rsidR="004F071A" w:rsidRPr="004F071A" w:rsidRDefault="004F071A" w:rsidP="004F071A">
      <w:pPr>
        <w:ind w:left="14"/>
        <w:rPr>
          <w:rFonts w:eastAsia="Calibri"/>
          <w:szCs w:val="24"/>
          <w:lang w:eastAsia="en-US"/>
        </w:rPr>
      </w:pPr>
      <w:r w:rsidRPr="004F071A">
        <w:rPr>
          <w:rFonts w:eastAsia="Calibri"/>
          <w:szCs w:val="24"/>
          <w:lang w:eastAsia="en-US"/>
        </w:rPr>
        <w:t xml:space="preserve">L'acquéreur sera tenu de faire assurer l'immeuble dès la vente contre tous les risques, et notamment l'incendie, à une compagnie </w:t>
      </w:r>
      <w:r w:rsidRPr="004F071A">
        <w:rPr>
          <w:rFonts w:eastAsia="Calibri"/>
          <w:szCs w:val="24"/>
          <w:lang w:eastAsia="en-US"/>
        </w:rPr>
        <w:lastRenderedPageBreak/>
        <w:t>notoirement solvable et ce pour une somme égale au moins au prix de la vente forcée.</w:t>
      </w:r>
    </w:p>
    <w:p w14:paraId="4A395DD2" w14:textId="77777777" w:rsidR="004F071A" w:rsidRPr="004F071A" w:rsidRDefault="004F071A" w:rsidP="004F071A">
      <w:pPr>
        <w:ind w:left="14"/>
        <w:rPr>
          <w:rFonts w:eastAsia="Calibri"/>
          <w:szCs w:val="24"/>
          <w:lang w:eastAsia="en-US"/>
        </w:rPr>
      </w:pPr>
    </w:p>
    <w:p w14:paraId="15D128EB" w14:textId="77777777" w:rsidR="004F071A" w:rsidRPr="004F071A" w:rsidRDefault="004F071A" w:rsidP="004F071A">
      <w:pPr>
        <w:ind w:left="14"/>
        <w:rPr>
          <w:rFonts w:eastAsia="Calibri"/>
          <w:szCs w:val="24"/>
          <w:lang w:eastAsia="en-US"/>
        </w:rPr>
      </w:pPr>
      <w:r w:rsidRPr="004F071A">
        <w:rPr>
          <w:rFonts w:eastAsia="Calibri"/>
          <w:szCs w:val="24"/>
          <w:lang w:eastAsia="en-US"/>
        </w:rPr>
        <w:t>En cas de sinistre avant le paiement intégral du prix, l'indemnité appartiendra de plein droit à la partie saisie ou aux créanciers visés à l'article L.331-1 du Code des procédures civiles d'exécution à concurrence du solde dû sur ledit prix en principal et intérêts.</w:t>
      </w:r>
    </w:p>
    <w:p w14:paraId="141B7ADE" w14:textId="77777777" w:rsidR="004F071A" w:rsidRPr="004F071A" w:rsidRDefault="004F071A" w:rsidP="004F071A">
      <w:pPr>
        <w:ind w:left="14"/>
        <w:rPr>
          <w:rFonts w:eastAsia="Calibri"/>
          <w:szCs w:val="24"/>
          <w:lang w:eastAsia="en-US"/>
        </w:rPr>
      </w:pPr>
    </w:p>
    <w:p w14:paraId="707775AF" w14:textId="6781308D" w:rsidR="005222A0" w:rsidRDefault="004F071A" w:rsidP="004F071A">
      <w:pPr>
        <w:ind w:left="14"/>
        <w:rPr>
          <w:rFonts w:eastAsia="Calibri"/>
          <w:szCs w:val="24"/>
          <w:lang w:eastAsia="en-US"/>
        </w:rPr>
      </w:pPr>
      <w:r w:rsidRPr="004F071A">
        <w:rPr>
          <w:rFonts w:eastAsia="Calibri"/>
          <w:szCs w:val="24"/>
          <w:lang w:eastAsia="en-US"/>
        </w:rPr>
        <w:t>En cas de sinistre non garanti du fait de l'acquéreur, celui-ci n'en sera pas moins tenu de payer son prix outre les accessoires, frais et dépens de la vente.</w:t>
      </w:r>
    </w:p>
    <w:p w14:paraId="62308788" w14:textId="77777777" w:rsidR="004F071A" w:rsidRPr="00B016D1" w:rsidRDefault="004F071A" w:rsidP="004F071A">
      <w:pPr>
        <w:ind w:left="14"/>
        <w:rPr>
          <w:rFonts w:eastAsia="Calibri"/>
          <w:szCs w:val="24"/>
          <w:lang w:eastAsia="en-US"/>
        </w:rPr>
      </w:pPr>
    </w:p>
    <w:p w14:paraId="31EAA439" w14:textId="77777777" w:rsidR="005222A0" w:rsidRPr="00B016D1" w:rsidRDefault="005222A0" w:rsidP="00794A70">
      <w:pPr>
        <w:numPr>
          <w:ilvl w:val="0"/>
          <w:numId w:val="36"/>
        </w:numPr>
        <w:jc w:val="left"/>
        <w:outlineLvl w:val="2"/>
        <w:rPr>
          <w:b/>
          <w:u w:val="single"/>
        </w:rPr>
      </w:pPr>
      <w:bookmarkStart w:id="20" w:name="_Toc476306514"/>
      <w:r w:rsidRPr="00B016D1">
        <w:rPr>
          <w:b/>
          <w:u w:val="single"/>
        </w:rPr>
        <w:t>Servitudes</w:t>
      </w:r>
      <w:bookmarkEnd w:id="20"/>
    </w:p>
    <w:p w14:paraId="11AAFD0B" w14:textId="77777777" w:rsidR="005222A0" w:rsidRPr="00B016D1" w:rsidRDefault="005222A0" w:rsidP="005222A0">
      <w:pPr>
        <w:ind w:left="14"/>
        <w:rPr>
          <w:rFonts w:eastAsia="Calibri"/>
          <w:szCs w:val="24"/>
          <w:lang w:eastAsia="en-US"/>
        </w:rPr>
      </w:pPr>
    </w:p>
    <w:p w14:paraId="6F92C93C" w14:textId="77777777" w:rsidR="004F071A" w:rsidRDefault="004F071A" w:rsidP="005222A0">
      <w:pPr>
        <w:ind w:left="14"/>
        <w:rPr>
          <w:rFonts w:eastAsia="Calibri"/>
          <w:szCs w:val="24"/>
          <w:lang w:eastAsia="en-US"/>
        </w:rPr>
      </w:pPr>
      <w:r w:rsidRPr="004F071A">
        <w:rPr>
          <w:rFonts w:eastAsia="Calibri"/>
          <w:szCs w:val="24"/>
          <w:lang w:eastAsia="en-US"/>
        </w:rPr>
        <w:t>L'acquéreur jouira des servitudes actives et souffrira toutes les servitudes passives, occultes ou apparentes, déclarées ou non, qu'elles résultent des lois ou des règlements en vigueur, de la situation des biens, de contrats, de la prescription et généralement quelles que soient leur origine ou leur nature ainsi que l'effet des clauses dites domaniales, sauf à faire valoir les unes et à se défendre des autres, à ses risques, périls, frais et fortune, sans recours contre qui que ce soit.</w:t>
      </w:r>
    </w:p>
    <w:p w14:paraId="7385E03C" w14:textId="77A0D185" w:rsidR="005222A0" w:rsidRPr="00B016D1" w:rsidRDefault="005222A0" w:rsidP="005222A0">
      <w:pPr>
        <w:ind w:left="14"/>
        <w:rPr>
          <w:rFonts w:eastAsia="Calibri"/>
          <w:szCs w:val="24"/>
          <w:lang w:eastAsia="en-US"/>
        </w:rPr>
      </w:pPr>
      <w:r w:rsidRPr="00B016D1">
        <w:rPr>
          <w:rFonts w:eastAsia="Calibri"/>
          <w:szCs w:val="24"/>
          <w:lang w:eastAsia="en-US"/>
        </w:rPr>
        <w:t xml:space="preserve"> </w:t>
      </w:r>
    </w:p>
    <w:p w14:paraId="71F8427F" w14:textId="77777777" w:rsidR="005222A0" w:rsidRPr="00B016D1" w:rsidRDefault="005222A0" w:rsidP="005222A0">
      <w:pPr>
        <w:numPr>
          <w:ilvl w:val="0"/>
          <w:numId w:val="30"/>
        </w:numPr>
        <w:jc w:val="center"/>
        <w:outlineLvl w:val="1"/>
        <w:rPr>
          <w:b/>
          <w:caps/>
          <w:u w:val="single"/>
        </w:rPr>
      </w:pPr>
      <w:bookmarkStart w:id="21" w:name="_Toc476306515"/>
      <w:r w:rsidRPr="00B016D1">
        <w:rPr>
          <w:b/>
          <w:caps/>
          <w:u w:val="single"/>
        </w:rPr>
        <w:t>Enchères</w:t>
      </w:r>
      <w:bookmarkEnd w:id="21"/>
    </w:p>
    <w:p w14:paraId="5C1C0722" w14:textId="77777777" w:rsidR="005222A0" w:rsidRPr="00B016D1" w:rsidRDefault="005222A0" w:rsidP="005222A0">
      <w:pPr>
        <w:ind w:left="14"/>
        <w:rPr>
          <w:rFonts w:eastAsia="Calibri"/>
          <w:szCs w:val="24"/>
          <w:lang w:eastAsia="en-US"/>
        </w:rPr>
      </w:pPr>
    </w:p>
    <w:p w14:paraId="3A4A8D13" w14:textId="77777777" w:rsidR="005222A0" w:rsidRPr="00B016D1" w:rsidRDefault="005222A0" w:rsidP="00794A70">
      <w:pPr>
        <w:numPr>
          <w:ilvl w:val="0"/>
          <w:numId w:val="36"/>
        </w:numPr>
        <w:jc w:val="left"/>
        <w:outlineLvl w:val="2"/>
        <w:rPr>
          <w:b/>
          <w:u w:val="single"/>
        </w:rPr>
      </w:pPr>
      <w:bookmarkStart w:id="22" w:name="_Toc476306516"/>
      <w:r w:rsidRPr="00B016D1">
        <w:rPr>
          <w:b/>
          <w:u w:val="single"/>
        </w:rPr>
        <w:t>Réception des enchères</w:t>
      </w:r>
      <w:bookmarkEnd w:id="22"/>
    </w:p>
    <w:p w14:paraId="5912F70E" w14:textId="77777777" w:rsidR="005222A0" w:rsidRPr="00B016D1" w:rsidRDefault="005222A0" w:rsidP="005222A0">
      <w:pPr>
        <w:ind w:left="14"/>
        <w:rPr>
          <w:rFonts w:eastAsia="Calibri"/>
          <w:szCs w:val="24"/>
          <w:lang w:eastAsia="en-US"/>
        </w:rPr>
      </w:pPr>
    </w:p>
    <w:p w14:paraId="69C9CC2C" w14:textId="20221D59" w:rsidR="004F071A" w:rsidRPr="004F071A" w:rsidRDefault="004F071A" w:rsidP="004F071A">
      <w:pPr>
        <w:ind w:left="14"/>
        <w:rPr>
          <w:rFonts w:eastAsia="Calibri"/>
          <w:szCs w:val="24"/>
          <w:lang w:eastAsia="en-US"/>
        </w:rPr>
      </w:pPr>
      <w:r w:rsidRPr="004F071A">
        <w:rPr>
          <w:rFonts w:eastAsia="Calibri"/>
          <w:szCs w:val="24"/>
          <w:lang w:eastAsia="en-US"/>
        </w:rPr>
        <w:t xml:space="preserve">Les enchères ne sont portées, conformément à la loi, que par le ministère d'un avocat postulant près le tribunal </w:t>
      </w:r>
      <w:r>
        <w:rPr>
          <w:rFonts w:eastAsia="Calibri"/>
          <w:szCs w:val="24"/>
          <w:lang w:eastAsia="en-US"/>
        </w:rPr>
        <w:t>judiciaire</w:t>
      </w:r>
      <w:r w:rsidRPr="004F071A">
        <w:rPr>
          <w:rFonts w:eastAsia="Calibri"/>
          <w:szCs w:val="24"/>
          <w:lang w:eastAsia="en-US"/>
        </w:rPr>
        <w:t xml:space="preserve"> devant lequel la vente est poursuivie.</w:t>
      </w:r>
    </w:p>
    <w:p w14:paraId="7DAA9324" w14:textId="77777777" w:rsidR="004F071A" w:rsidRPr="004F071A" w:rsidRDefault="004F071A" w:rsidP="004F071A">
      <w:pPr>
        <w:ind w:left="14"/>
        <w:rPr>
          <w:rFonts w:eastAsia="Calibri"/>
          <w:szCs w:val="24"/>
          <w:lang w:eastAsia="en-US"/>
        </w:rPr>
      </w:pPr>
    </w:p>
    <w:p w14:paraId="053F3F8A" w14:textId="70670CDA" w:rsidR="005222A0" w:rsidRDefault="004F071A" w:rsidP="004F071A">
      <w:pPr>
        <w:ind w:left="14"/>
        <w:rPr>
          <w:rFonts w:eastAsia="Calibri"/>
          <w:szCs w:val="24"/>
          <w:lang w:eastAsia="en-US"/>
        </w:rPr>
      </w:pPr>
      <w:r w:rsidRPr="004F071A">
        <w:rPr>
          <w:rFonts w:eastAsia="Calibri"/>
          <w:szCs w:val="24"/>
          <w:lang w:eastAsia="en-US"/>
        </w:rPr>
        <w:t>Pour porter des enchères, l’avocat devra se faire remettre tous éléments relatifs à l’état-civil ou à la dénomination de ses clients ainsi que s’enquérir auprès du client et sur déclaration de celui-ci, de sa capacité juridique, de sa situation juridique, et s’il s’agit d’une personne morale, de la réalité de son existence, de l’étendue de son objet social et des pouvoirs de son représentant.</w:t>
      </w:r>
    </w:p>
    <w:p w14:paraId="3C64F6FD" w14:textId="77777777" w:rsidR="004F071A" w:rsidRPr="00B016D1" w:rsidRDefault="004F071A" w:rsidP="004F071A">
      <w:pPr>
        <w:ind w:left="14"/>
        <w:rPr>
          <w:rFonts w:eastAsia="Calibri"/>
          <w:szCs w:val="24"/>
          <w:lang w:eastAsia="en-US"/>
        </w:rPr>
      </w:pPr>
    </w:p>
    <w:p w14:paraId="667532C6" w14:textId="77777777" w:rsidR="005222A0" w:rsidRPr="00B016D1" w:rsidRDefault="005222A0" w:rsidP="00794A70">
      <w:pPr>
        <w:numPr>
          <w:ilvl w:val="0"/>
          <w:numId w:val="36"/>
        </w:numPr>
        <w:jc w:val="left"/>
        <w:outlineLvl w:val="2"/>
        <w:rPr>
          <w:b/>
          <w:u w:val="single"/>
        </w:rPr>
      </w:pPr>
      <w:bookmarkStart w:id="23" w:name="_Toc476306517"/>
      <w:r w:rsidRPr="00B016D1">
        <w:rPr>
          <w:b/>
          <w:u w:val="single"/>
        </w:rPr>
        <w:t>Garantie à fournir par l’acquéreur</w:t>
      </w:r>
      <w:bookmarkEnd w:id="23"/>
    </w:p>
    <w:p w14:paraId="3929C520" w14:textId="77777777" w:rsidR="005222A0" w:rsidRPr="00B016D1" w:rsidRDefault="005222A0" w:rsidP="005222A0">
      <w:pPr>
        <w:ind w:left="14"/>
        <w:rPr>
          <w:rFonts w:eastAsia="Calibri"/>
          <w:szCs w:val="24"/>
          <w:lang w:eastAsia="en-US"/>
        </w:rPr>
      </w:pPr>
    </w:p>
    <w:p w14:paraId="3C68AEFF" w14:textId="3C222BFD" w:rsidR="004F071A" w:rsidRPr="004F071A" w:rsidRDefault="004F071A" w:rsidP="004F071A">
      <w:pPr>
        <w:ind w:left="14"/>
        <w:rPr>
          <w:rFonts w:eastAsia="Calibri"/>
          <w:szCs w:val="24"/>
          <w:lang w:eastAsia="en-US"/>
        </w:rPr>
      </w:pPr>
      <w:r w:rsidRPr="004F071A">
        <w:rPr>
          <w:rFonts w:eastAsia="Calibri"/>
          <w:szCs w:val="24"/>
          <w:lang w:eastAsia="en-US"/>
        </w:rPr>
        <w:t>Avant de porter les enchères, l'avocat se fait remettre par son mandant et contre récépissé une caution bancaire irrévocable ou un chèque de banque rédigé à l'ordre du séquestre désigné, représentant 10</w:t>
      </w:r>
      <w:r>
        <w:rPr>
          <w:rFonts w:eastAsia="Calibri"/>
          <w:szCs w:val="24"/>
          <w:lang w:eastAsia="en-US"/>
        </w:rPr>
        <w:t> </w:t>
      </w:r>
      <w:r w:rsidRPr="004F071A">
        <w:rPr>
          <w:rFonts w:eastAsia="Calibri"/>
          <w:szCs w:val="24"/>
          <w:lang w:eastAsia="en-US"/>
        </w:rPr>
        <w:t>% du montant de la mise à prix avec un minimum de 3</w:t>
      </w:r>
      <w:r>
        <w:rPr>
          <w:rFonts w:eastAsia="Calibri"/>
          <w:szCs w:val="24"/>
          <w:lang w:eastAsia="en-US"/>
        </w:rPr>
        <w:t> </w:t>
      </w:r>
      <w:r w:rsidRPr="004F071A">
        <w:rPr>
          <w:rFonts w:eastAsia="Calibri"/>
          <w:szCs w:val="24"/>
          <w:lang w:eastAsia="en-US"/>
        </w:rPr>
        <w:t>000 euros.</w:t>
      </w:r>
    </w:p>
    <w:p w14:paraId="170E431B" w14:textId="77777777" w:rsidR="004F071A" w:rsidRPr="004F071A" w:rsidRDefault="004F071A" w:rsidP="004F071A">
      <w:pPr>
        <w:ind w:left="14"/>
        <w:rPr>
          <w:rFonts w:eastAsia="Calibri"/>
          <w:szCs w:val="24"/>
          <w:lang w:eastAsia="en-US"/>
        </w:rPr>
      </w:pPr>
    </w:p>
    <w:p w14:paraId="19312DD1" w14:textId="77777777" w:rsidR="004F071A" w:rsidRPr="004F071A" w:rsidRDefault="004F071A" w:rsidP="004F071A">
      <w:pPr>
        <w:ind w:left="14"/>
        <w:rPr>
          <w:rFonts w:eastAsia="Calibri"/>
          <w:szCs w:val="24"/>
          <w:lang w:eastAsia="en-US"/>
        </w:rPr>
      </w:pPr>
      <w:r w:rsidRPr="004F071A">
        <w:rPr>
          <w:rFonts w:eastAsia="Calibri"/>
          <w:szCs w:val="24"/>
          <w:lang w:eastAsia="en-US"/>
        </w:rPr>
        <w:t>La caution ou le chèque lui est restitué, faute d'être déclaré acquéreur.</w:t>
      </w:r>
    </w:p>
    <w:p w14:paraId="0EB75796" w14:textId="77777777" w:rsidR="004F071A" w:rsidRPr="004F071A" w:rsidRDefault="004F071A" w:rsidP="004F071A">
      <w:pPr>
        <w:ind w:left="14"/>
        <w:rPr>
          <w:rFonts w:eastAsia="Calibri"/>
          <w:szCs w:val="24"/>
          <w:lang w:eastAsia="en-US"/>
        </w:rPr>
      </w:pPr>
    </w:p>
    <w:p w14:paraId="2AA7D2DC" w14:textId="77777777" w:rsidR="004F071A" w:rsidRPr="004F071A" w:rsidRDefault="004F071A" w:rsidP="004F071A">
      <w:pPr>
        <w:ind w:left="14"/>
        <w:rPr>
          <w:rFonts w:eastAsia="Calibri"/>
          <w:szCs w:val="24"/>
          <w:lang w:eastAsia="en-US"/>
        </w:rPr>
      </w:pPr>
      <w:r w:rsidRPr="004F071A">
        <w:rPr>
          <w:rFonts w:eastAsia="Calibri"/>
          <w:szCs w:val="24"/>
          <w:lang w:eastAsia="en-US"/>
        </w:rPr>
        <w:t>En cas de surenchère, la caution bancaire ou le chèque est restitué en l’absence de contestation de la surenchère.</w:t>
      </w:r>
    </w:p>
    <w:p w14:paraId="035112B3" w14:textId="77777777" w:rsidR="004F071A" w:rsidRPr="004F071A" w:rsidRDefault="004F071A" w:rsidP="004F071A">
      <w:pPr>
        <w:ind w:left="14"/>
        <w:rPr>
          <w:rFonts w:eastAsia="Calibri"/>
          <w:szCs w:val="24"/>
          <w:lang w:eastAsia="en-US"/>
        </w:rPr>
      </w:pPr>
    </w:p>
    <w:p w14:paraId="237F1B85" w14:textId="38374336" w:rsidR="005222A0" w:rsidRDefault="004F071A" w:rsidP="004F071A">
      <w:pPr>
        <w:ind w:left="14"/>
        <w:rPr>
          <w:rFonts w:eastAsia="Calibri"/>
          <w:szCs w:val="24"/>
          <w:lang w:eastAsia="en-US"/>
        </w:rPr>
      </w:pPr>
      <w:r w:rsidRPr="004F071A">
        <w:rPr>
          <w:rFonts w:eastAsia="Calibri"/>
          <w:szCs w:val="24"/>
          <w:lang w:eastAsia="en-US"/>
        </w:rPr>
        <w:lastRenderedPageBreak/>
        <w:t>Si l'acquéreur est défaillant, la somme versée ou la caution apportée est acquise aux vendeurs et à leurs créanciers ayants droit à la distribution et, le cas échéant, pour leur être distribuée avec le prix de l'immeuble.</w:t>
      </w:r>
    </w:p>
    <w:p w14:paraId="3B1A4CE1" w14:textId="77777777" w:rsidR="004F071A" w:rsidRPr="00B016D1" w:rsidRDefault="004F071A" w:rsidP="004F071A">
      <w:pPr>
        <w:ind w:left="14"/>
        <w:rPr>
          <w:rFonts w:eastAsia="Calibri"/>
          <w:szCs w:val="24"/>
          <w:lang w:eastAsia="en-US"/>
        </w:rPr>
      </w:pPr>
    </w:p>
    <w:p w14:paraId="5E4F7702" w14:textId="77777777" w:rsidR="005222A0" w:rsidRPr="00B016D1" w:rsidRDefault="005222A0" w:rsidP="00794A70">
      <w:pPr>
        <w:numPr>
          <w:ilvl w:val="0"/>
          <w:numId w:val="36"/>
        </w:numPr>
        <w:jc w:val="left"/>
        <w:outlineLvl w:val="2"/>
        <w:rPr>
          <w:b/>
          <w:u w:val="single"/>
        </w:rPr>
      </w:pPr>
      <w:bookmarkStart w:id="24" w:name="_Toc476306518"/>
      <w:r w:rsidRPr="00B016D1">
        <w:rPr>
          <w:b/>
          <w:u w:val="single"/>
        </w:rPr>
        <w:t>Surenchère</w:t>
      </w:r>
      <w:bookmarkEnd w:id="24"/>
    </w:p>
    <w:p w14:paraId="299582B0" w14:textId="77777777" w:rsidR="005222A0" w:rsidRPr="00B016D1" w:rsidRDefault="005222A0" w:rsidP="005222A0">
      <w:pPr>
        <w:ind w:left="14"/>
        <w:rPr>
          <w:rFonts w:eastAsia="Calibri"/>
          <w:szCs w:val="24"/>
          <w:lang w:eastAsia="en-US"/>
        </w:rPr>
      </w:pPr>
    </w:p>
    <w:p w14:paraId="10ABC4E0" w14:textId="620B741F" w:rsidR="004F071A" w:rsidRPr="004F071A" w:rsidRDefault="004F071A" w:rsidP="004F071A">
      <w:pPr>
        <w:ind w:left="14"/>
        <w:rPr>
          <w:rFonts w:eastAsia="Calibri"/>
          <w:szCs w:val="24"/>
          <w:lang w:eastAsia="en-US"/>
        </w:rPr>
      </w:pPr>
      <w:r w:rsidRPr="004F071A">
        <w:rPr>
          <w:rFonts w:eastAsia="Calibri"/>
          <w:szCs w:val="24"/>
          <w:lang w:eastAsia="en-US"/>
        </w:rPr>
        <w:t xml:space="preserve">La surenchère est formée sous la constitution d'un avocat postulant près le tribunal </w:t>
      </w:r>
      <w:r>
        <w:rPr>
          <w:rFonts w:eastAsia="Calibri"/>
          <w:szCs w:val="24"/>
          <w:lang w:eastAsia="en-US"/>
        </w:rPr>
        <w:t>judiciaire</w:t>
      </w:r>
      <w:r w:rsidRPr="004F071A">
        <w:rPr>
          <w:rFonts w:eastAsia="Calibri"/>
          <w:szCs w:val="24"/>
          <w:lang w:eastAsia="en-US"/>
        </w:rPr>
        <w:t xml:space="preserve"> compétent dans les dix jours qui suivent la vente forcée.</w:t>
      </w:r>
    </w:p>
    <w:p w14:paraId="28AC6DC3" w14:textId="77777777" w:rsidR="004F071A" w:rsidRPr="004F071A" w:rsidRDefault="004F071A" w:rsidP="004F071A">
      <w:pPr>
        <w:ind w:left="14"/>
        <w:rPr>
          <w:rFonts w:eastAsia="Calibri"/>
          <w:szCs w:val="24"/>
          <w:lang w:eastAsia="en-US"/>
        </w:rPr>
      </w:pPr>
    </w:p>
    <w:p w14:paraId="79FBA801" w14:textId="77777777" w:rsidR="004F071A" w:rsidRPr="004F071A" w:rsidRDefault="004F071A" w:rsidP="004F071A">
      <w:pPr>
        <w:ind w:left="14"/>
        <w:rPr>
          <w:rFonts w:eastAsia="Calibri"/>
          <w:szCs w:val="24"/>
          <w:lang w:eastAsia="en-US"/>
        </w:rPr>
      </w:pPr>
      <w:r w:rsidRPr="004F071A">
        <w:rPr>
          <w:rFonts w:eastAsia="Calibri"/>
          <w:szCs w:val="24"/>
          <w:lang w:eastAsia="en-US"/>
        </w:rPr>
        <w:t>La surenchère est égale au dixième au moins du prix principal de vente. Elle ne peut être rétractée.</w:t>
      </w:r>
    </w:p>
    <w:p w14:paraId="46692A38" w14:textId="77777777" w:rsidR="004F071A" w:rsidRPr="004F071A" w:rsidRDefault="004F071A" w:rsidP="004F071A">
      <w:pPr>
        <w:ind w:left="14"/>
        <w:rPr>
          <w:rFonts w:eastAsia="Calibri"/>
          <w:szCs w:val="24"/>
          <w:lang w:eastAsia="en-US"/>
        </w:rPr>
      </w:pPr>
    </w:p>
    <w:p w14:paraId="4B8589EC" w14:textId="77777777" w:rsidR="004F071A" w:rsidRPr="004F071A" w:rsidRDefault="004F071A" w:rsidP="004F071A">
      <w:pPr>
        <w:ind w:left="14"/>
        <w:rPr>
          <w:rFonts w:eastAsia="Calibri"/>
          <w:szCs w:val="24"/>
          <w:lang w:eastAsia="en-US"/>
        </w:rPr>
      </w:pPr>
      <w:r w:rsidRPr="004F071A">
        <w:rPr>
          <w:rFonts w:eastAsia="Calibri"/>
          <w:szCs w:val="24"/>
          <w:lang w:eastAsia="en-US"/>
        </w:rPr>
        <w:t>La publicité peut être effectuée par l’avocat du créancier poursuivant.</w:t>
      </w:r>
    </w:p>
    <w:p w14:paraId="5D090BEF" w14:textId="77777777" w:rsidR="004F071A" w:rsidRPr="004F071A" w:rsidRDefault="004F071A" w:rsidP="004F071A">
      <w:pPr>
        <w:ind w:left="14"/>
        <w:rPr>
          <w:rFonts w:eastAsia="Calibri"/>
          <w:szCs w:val="24"/>
          <w:lang w:eastAsia="en-US"/>
        </w:rPr>
      </w:pPr>
    </w:p>
    <w:p w14:paraId="3F1BAA90" w14:textId="77777777" w:rsidR="004F071A" w:rsidRPr="004F071A" w:rsidRDefault="004F071A" w:rsidP="004F071A">
      <w:pPr>
        <w:ind w:left="14"/>
        <w:rPr>
          <w:rFonts w:eastAsia="Calibri"/>
          <w:szCs w:val="24"/>
          <w:lang w:eastAsia="en-US"/>
        </w:rPr>
      </w:pPr>
      <w:r w:rsidRPr="004F071A">
        <w:rPr>
          <w:rFonts w:eastAsia="Calibri"/>
          <w:szCs w:val="24"/>
          <w:lang w:eastAsia="en-US"/>
        </w:rPr>
        <w:t>En cas de pluralité de surenchérisseurs, les formalités de publicité seront accomplies par l'avocat du premier surenchérisseur. A défaut, le créancier ayant poursuivi la première vente peut y procéder.</w:t>
      </w:r>
    </w:p>
    <w:p w14:paraId="236B2EE1" w14:textId="77777777" w:rsidR="004F071A" w:rsidRPr="004F071A" w:rsidRDefault="004F071A" w:rsidP="004F071A">
      <w:pPr>
        <w:ind w:left="14"/>
        <w:rPr>
          <w:rFonts w:eastAsia="Calibri"/>
          <w:szCs w:val="24"/>
          <w:lang w:eastAsia="en-US"/>
        </w:rPr>
      </w:pPr>
    </w:p>
    <w:p w14:paraId="61F23C09"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sur surenchère doit régler les frais de la première vente en sus des frais de son adjudication sur surenchère.</w:t>
      </w:r>
    </w:p>
    <w:p w14:paraId="24F61E5B" w14:textId="77777777" w:rsidR="004F071A" w:rsidRPr="004F071A" w:rsidRDefault="004F071A" w:rsidP="004F071A">
      <w:pPr>
        <w:ind w:left="14"/>
        <w:rPr>
          <w:rFonts w:eastAsia="Calibri"/>
          <w:szCs w:val="24"/>
          <w:lang w:eastAsia="en-US"/>
        </w:rPr>
      </w:pPr>
    </w:p>
    <w:p w14:paraId="10F750EB" w14:textId="77777777" w:rsidR="004F071A" w:rsidRPr="004F071A" w:rsidRDefault="004F071A" w:rsidP="004F071A">
      <w:pPr>
        <w:ind w:left="14"/>
        <w:rPr>
          <w:rFonts w:eastAsia="Calibri"/>
          <w:szCs w:val="24"/>
          <w:lang w:eastAsia="en-US"/>
        </w:rPr>
      </w:pPr>
      <w:r w:rsidRPr="004F071A">
        <w:rPr>
          <w:rFonts w:eastAsia="Calibri"/>
          <w:szCs w:val="24"/>
          <w:lang w:eastAsia="en-US"/>
        </w:rPr>
        <w:t>L'avocat du surenchérisseur devra respecter les dispositions générales en matière d'enchères.</w:t>
      </w:r>
    </w:p>
    <w:p w14:paraId="7AE80243" w14:textId="77777777" w:rsidR="004F071A" w:rsidRPr="004F071A" w:rsidRDefault="004F071A" w:rsidP="004F071A">
      <w:pPr>
        <w:ind w:left="14"/>
        <w:rPr>
          <w:rFonts w:eastAsia="Calibri"/>
          <w:szCs w:val="24"/>
          <w:lang w:eastAsia="en-US"/>
        </w:rPr>
      </w:pPr>
    </w:p>
    <w:p w14:paraId="3B431907" w14:textId="244CA981" w:rsidR="005222A0" w:rsidRDefault="004F071A" w:rsidP="004F071A">
      <w:pPr>
        <w:ind w:left="14"/>
        <w:rPr>
          <w:rFonts w:eastAsia="Calibri"/>
          <w:szCs w:val="24"/>
          <w:lang w:eastAsia="en-US"/>
        </w:rPr>
      </w:pPr>
      <w:r w:rsidRPr="004F071A">
        <w:rPr>
          <w:rFonts w:eastAsia="Calibri"/>
          <w:szCs w:val="24"/>
          <w:lang w:eastAsia="en-US"/>
        </w:rPr>
        <w:t>Si au jour de la vente sur surenchère, aucune enchère n'est portée, le surenchérisseur est déclaré acquéreur pour le montant de sa surenchère.</w:t>
      </w:r>
    </w:p>
    <w:p w14:paraId="2C0F8DC9" w14:textId="77777777" w:rsidR="004F071A" w:rsidRPr="00B016D1" w:rsidRDefault="004F071A" w:rsidP="004F071A">
      <w:pPr>
        <w:ind w:left="14"/>
        <w:rPr>
          <w:rFonts w:eastAsia="Calibri"/>
          <w:szCs w:val="24"/>
          <w:lang w:eastAsia="en-US"/>
        </w:rPr>
      </w:pPr>
    </w:p>
    <w:p w14:paraId="1823E37C" w14:textId="77777777" w:rsidR="005222A0" w:rsidRPr="00B016D1" w:rsidRDefault="005222A0" w:rsidP="00794A70">
      <w:pPr>
        <w:numPr>
          <w:ilvl w:val="0"/>
          <w:numId w:val="36"/>
        </w:numPr>
        <w:jc w:val="left"/>
        <w:outlineLvl w:val="2"/>
        <w:rPr>
          <w:b/>
          <w:u w:val="single"/>
        </w:rPr>
      </w:pPr>
      <w:bookmarkStart w:id="25" w:name="_Toc476306519"/>
      <w:r w:rsidRPr="00B016D1">
        <w:rPr>
          <w:b/>
          <w:u w:val="single"/>
        </w:rPr>
        <w:t>Réitération des enchères</w:t>
      </w:r>
      <w:bookmarkEnd w:id="25"/>
    </w:p>
    <w:p w14:paraId="33DAB988" w14:textId="77777777" w:rsidR="005222A0" w:rsidRPr="00B016D1" w:rsidRDefault="005222A0" w:rsidP="005222A0">
      <w:pPr>
        <w:ind w:left="14"/>
        <w:rPr>
          <w:rFonts w:eastAsia="Calibri"/>
          <w:szCs w:val="24"/>
          <w:lang w:eastAsia="en-US"/>
        </w:rPr>
      </w:pPr>
    </w:p>
    <w:p w14:paraId="4F293C6A" w14:textId="77777777" w:rsidR="004F071A" w:rsidRPr="004F071A" w:rsidRDefault="004F071A" w:rsidP="004F071A">
      <w:pPr>
        <w:ind w:left="14"/>
        <w:rPr>
          <w:rFonts w:eastAsia="Calibri"/>
          <w:szCs w:val="24"/>
          <w:lang w:eastAsia="en-US"/>
        </w:rPr>
      </w:pPr>
      <w:r w:rsidRPr="004F071A">
        <w:rPr>
          <w:rFonts w:eastAsia="Calibri"/>
          <w:szCs w:val="24"/>
          <w:lang w:eastAsia="en-US"/>
        </w:rPr>
        <w:t>A défaut pour l'acquéreur de payer dans les délais prescrits le prix ou les frais taxés, le bien est remis en vente à la demande du créancier poursuivant, d'un créancier inscrit ou du débiteur saisi, aux conditions de la première vente forcée.</w:t>
      </w:r>
    </w:p>
    <w:p w14:paraId="7BFF9335" w14:textId="77777777" w:rsidR="004F071A" w:rsidRPr="004F071A" w:rsidRDefault="004F071A" w:rsidP="004F071A">
      <w:pPr>
        <w:ind w:left="14"/>
        <w:rPr>
          <w:rFonts w:eastAsia="Calibri"/>
          <w:szCs w:val="24"/>
          <w:lang w:eastAsia="en-US"/>
        </w:rPr>
      </w:pPr>
    </w:p>
    <w:p w14:paraId="16BF5D41" w14:textId="77777777" w:rsidR="004F071A" w:rsidRPr="004F071A" w:rsidRDefault="004F071A" w:rsidP="004F071A">
      <w:pPr>
        <w:ind w:left="14"/>
        <w:rPr>
          <w:rFonts w:eastAsia="Calibri"/>
          <w:szCs w:val="24"/>
          <w:lang w:eastAsia="en-US"/>
        </w:rPr>
      </w:pPr>
      <w:r w:rsidRPr="004F071A">
        <w:rPr>
          <w:rFonts w:eastAsia="Calibri"/>
          <w:szCs w:val="24"/>
          <w:lang w:eastAsia="en-US"/>
        </w:rPr>
        <w:t>Si le prix de la nouvelle vente forcée est inférieur à celui de la première, l'enchérisseur défaillant sera contraint au paiement de la différence par toutes les voies de droit, selon les dispositions de l'article L.322-12 du Code des procédures civiles d'exécution.</w:t>
      </w:r>
    </w:p>
    <w:p w14:paraId="466949F9" w14:textId="77777777" w:rsidR="004F071A" w:rsidRPr="004F071A" w:rsidRDefault="004F071A" w:rsidP="004F071A">
      <w:pPr>
        <w:ind w:left="14"/>
        <w:rPr>
          <w:rFonts w:eastAsia="Calibri"/>
          <w:szCs w:val="24"/>
          <w:lang w:eastAsia="en-US"/>
        </w:rPr>
      </w:pPr>
    </w:p>
    <w:p w14:paraId="5047BA9C" w14:textId="77777777" w:rsidR="004F071A" w:rsidRPr="004F071A" w:rsidRDefault="004F071A" w:rsidP="004F071A">
      <w:pPr>
        <w:ind w:left="14"/>
        <w:rPr>
          <w:rFonts w:eastAsia="Calibri"/>
          <w:szCs w:val="24"/>
          <w:lang w:eastAsia="en-US"/>
        </w:rPr>
      </w:pPr>
      <w:r w:rsidRPr="004F071A">
        <w:rPr>
          <w:rFonts w:eastAsia="Calibri"/>
          <w:szCs w:val="24"/>
          <w:lang w:eastAsia="en-US"/>
        </w:rPr>
        <w:t>L'enchérisseur défaillant conserve à sa charge les frais taxés lors de la première audience de vente. Il sera tenu des intérêts au taux légal sur son enchère passé un délai de deux mois suivant la première vente jusqu'à la nouvelle vente. Le taux d'intérêt sera majoré de cinq points à l'expiration d'un délai de quatre mois à compter de la date de la première vente définitive, conformément aux dispositions de l’article L. 313-3 du Code monétaire et financier.</w:t>
      </w:r>
    </w:p>
    <w:p w14:paraId="6ACED4C0" w14:textId="77777777" w:rsidR="004F071A" w:rsidRPr="004F071A" w:rsidRDefault="004F071A" w:rsidP="004F071A">
      <w:pPr>
        <w:ind w:left="14"/>
        <w:rPr>
          <w:rFonts w:eastAsia="Calibri"/>
          <w:szCs w:val="24"/>
          <w:lang w:eastAsia="en-US"/>
        </w:rPr>
      </w:pPr>
    </w:p>
    <w:p w14:paraId="1BC4C10A" w14:textId="77777777" w:rsidR="004F071A" w:rsidRPr="004F071A" w:rsidRDefault="004F071A" w:rsidP="004F071A">
      <w:pPr>
        <w:ind w:left="14"/>
        <w:rPr>
          <w:rFonts w:eastAsia="Calibri"/>
          <w:szCs w:val="24"/>
          <w:lang w:eastAsia="en-US"/>
        </w:rPr>
      </w:pPr>
      <w:r w:rsidRPr="004F071A">
        <w:rPr>
          <w:rFonts w:eastAsia="Calibri"/>
          <w:szCs w:val="24"/>
          <w:lang w:eastAsia="en-US"/>
        </w:rPr>
        <w:t>En aucun cas, l'enchérisseur défaillant ne pourra prétendre à la répétition des sommes versées.</w:t>
      </w:r>
    </w:p>
    <w:p w14:paraId="662E56B3" w14:textId="77777777" w:rsidR="004F071A" w:rsidRPr="004F071A" w:rsidRDefault="004F071A" w:rsidP="004F071A">
      <w:pPr>
        <w:ind w:left="14"/>
        <w:rPr>
          <w:rFonts w:eastAsia="Calibri"/>
          <w:szCs w:val="24"/>
          <w:lang w:eastAsia="en-US"/>
        </w:rPr>
      </w:pPr>
    </w:p>
    <w:p w14:paraId="1AC10877" w14:textId="77777777" w:rsidR="004F071A" w:rsidRPr="004F071A" w:rsidRDefault="004F071A" w:rsidP="004F071A">
      <w:pPr>
        <w:ind w:left="14"/>
        <w:rPr>
          <w:rFonts w:eastAsia="Calibri"/>
          <w:szCs w:val="24"/>
          <w:lang w:eastAsia="en-US"/>
        </w:rPr>
      </w:pPr>
      <w:r w:rsidRPr="004F071A">
        <w:rPr>
          <w:rFonts w:eastAsia="Calibri"/>
          <w:szCs w:val="24"/>
          <w:lang w:eastAsia="en-US"/>
        </w:rPr>
        <w:t>Si le prix de la seconde vente est supérieur à la première, la différence appartiendra aux créanciers et à la partie saisie.</w:t>
      </w:r>
    </w:p>
    <w:p w14:paraId="7A6E853C" w14:textId="77777777" w:rsidR="004F071A" w:rsidRPr="004F071A" w:rsidRDefault="004F071A" w:rsidP="004F071A">
      <w:pPr>
        <w:ind w:left="14"/>
        <w:rPr>
          <w:rFonts w:eastAsia="Calibri"/>
          <w:szCs w:val="24"/>
          <w:lang w:eastAsia="en-US"/>
        </w:rPr>
      </w:pPr>
    </w:p>
    <w:p w14:paraId="43A48394" w14:textId="27290208" w:rsidR="005222A0" w:rsidRDefault="004F071A" w:rsidP="004F071A">
      <w:pPr>
        <w:ind w:left="14"/>
        <w:rPr>
          <w:rFonts w:eastAsia="Calibri"/>
          <w:szCs w:val="24"/>
          <w:lang w:eastAsia="en-US"/>
        </w:rPr>
      </w:pPr>
      <w:r w:rsidRPr="004F071A">
        <w:rPr>
          <w:rFonts w:eastAsia="Calibri"/>
          <w:szCs w:val="24"/>
          <w:lang w:eastAsia="en-US"/>
        </w:rPr>
        <w:t>L'acquéreur à l'issue de la nouvelle vente doit les frais afférents à celle-ci.</w:t>
      </w:r>
    </w:p>
    <w:p w14:paraId="6B3FAEC4" w14:textId="77777777" w:rsidR="004F071A" w:rsidRPr="00B016D1" w:rsidRDefault="004F071A" w:rsidP="004F071A">
      <w:pPr>
        <w:ind w:left="14"/>
        <w:rPr>
          <w:rFonts w:eastAsia="Calibri"/>
          <w:szCs w:val="24"/>
          <w:lang w:eastAsia="en-US"/>
        </w:rPr>
      </w:pPr>
    </w:p>
    <w:p w14:paraId="1958928B" w14:textId="77777777" w:rsidR="005222A0" w:rsidRPr="00B016D1" w:rsidRDefault="005222A0" w:rsidP="005222A0">
      <w:pPr>
        <w:numPr>
          <w:ilvl w:val="0"/>
          <w:numId w:val="30"/>
        </w:numPr>
        <w:jc w:val="center"/>
        <w:outlineLvl w:val="1"/>
        <w:rPr>
          <w:b/>
          <w:caps/>
          <w:u w:val="single"/>
        </w:rPr>
      </w:pPr>
      <w:bookmarkStart w:id="26" w:name="_Toc476306520"/>
      <w:r w:rsidRPr="00B016D1">
        <w:rPr>
          <w:b/>
          <w:caps/>
          <w:u w:val="single"/>
        </w:rPr>
        <w:t>Vente</w:t>
      </w:r>
      <w:bookmarkEnd w:id="26"/>
    </w:p>
    <w:p w14:paraId="75FAA6CD" w14:textId="77777777" w:rsidR="005222A0" w:rsidRPr="00B016D1" w:rsidRDefault="005222A0" w:rsidP="005222A0">
      <w:pPr>
        <w:ind w:left="14"/>
        <w:rPr>
          <w:rFonts w:eastAsia="Calibri"/>
          <w:szCs w:val="24"/>
          <w:lang w:eastAsia="en-US"/>
        </w:rPr>
      </w:pPr>
    </w:p>
    <w:p w14:paraId="2BDDEB2E" w14:textId="77777777" w:rsidR="005222A0" w:rsidRPr="00B016D1" w:rsidRDefault="005222A0" w:rsidP="00794A70">
      <w:pPr>
        <w:numPr>
          <w:ilvl w:val="0"/>
          <w:numId w:val="36"/>
        </w:numPr>
        <w:jc w:val="left"/>
        <w:outlineLvl w:val="2"/>
        <w:rPr>
          <w:b/>
          <w:u w:val="single"/>
        </w:rPr>
      </w:pPr>
      <w:bookmarkStart w:id="27" w:name="_Toc476306521"/>
      <w:r w:rsidRPr="00B016D1">
        <w:rPr>
          <w:b/>
          <w:u w:val="single"/>
        </w:rPr>
        <w:t>Transmission de propriété</w:t>
      </w:r>
      <w:bookmarkEnd w:id="27"/>
    </w:p>
    <w:p w14:paraId="7B93FBFB" w14:textId="77777777" w:rsidR="005222A0" w:rsidRPr="00B016D1" w:rsidRDefault="005222A0" w:rsidP="005222A0">
      <w:pPr>
        <w:ind w:left="14"/>
        <w:rPr>
          <w:rFonts w:eastAsia="Calibri"/>
          <w:szCs w:val="24"/>
          <w:lang w:eastAsia="en-US"/>
        </w:rPr>
      </w:pPr>
    </w:p>
    <w:p w14:paraId="317E3E14"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sera propriétaire par le seul effet de la vente sauf exercice d’un droit de préemption,ou des droits assimilés conformément à la loi.</w:t>
      </w:r>
    </w:p>
    <w:p w14:paraId="532054FD" w14:textId="77777777" w:rsidR="004F071A" w:rsidRPr="004F071A" w:rsidRDefault="004F071A" w:rsidP="004F071A">
      <w:pPr>
        <w:ind w:left="14"/>
        <w:rPr>
          <w:rFonts w:eastAsia="Calibri"/>
          <w:szCs w:val="24"/>
          <w:lang w:eastAsia="en-US"/>
        </w:rPr>
      </w:pPr>
    </w:p>
    <w:p w14:paraId="1A6951F1"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ne pourra, avant le versement du prix et le paiement des frais, accomplir un acte de disposition sur le bien à l'exception de la constitution d'une hypothèque accessoire à un contrat de prêt destiné à financer l'acquisition de ce bien.</w:t>
      </w:r>
    </w:p>
    <w:p w14:paraId="557950D5" w14:textId="77777777" w:rsidR="004F071A" w:rsidRPr="004F071A" w:rsidRDefault="004F071A" w:rsidP="004F071A">
      <w:pPr>
        <w:ind w:left="14"/>
        <w:rPr>
          <w:rFonts w:eastAsia="Calibri"/>
          <w:szCs w:val="24"/>
          <w:lang w:eastAsia="en-US"/>
        </w:rPr>
      </w:pPr>
    </w:p>
    <w:p w14:paraId="77CB34C2" w14:textId="7E143DEC" w:rsidR="005222A0" w:rsidRDefault="004F071A" w:rsidP="004F071A">
      <w:pPr>
        <w:ind w:left="14"/>
        <w:rPr>
          <w:rFonts w:eastAsia="Calibri"/>
          <w:szCs w:val="24"/>
          <w:lang w:eastAsia="en-US"/>
        </w:rPr>
      </w:pPr>
      <w:r w:rsidRPr="004F071A">
        <w:rPr>
          <w:rFonts w:eastAsia="Calibri"/>
          <w:szCs w:val="24"/>
          <w:lang w:eastAsia="en-US"/>
        </w:rPr>
        <w:t>Avant le paiement intégral du prix, l'acquéreur ne pourra faire aucun changement notable, aucune démolition ni aucune coupe extraordinaire de bois, ni commettre aucune détérioration dans les biens, à peine d'être contraint à la consignation immédiate de son prix, même par voie de réitération des enchères.</w:t>
      </w:r>
    </w:p>
    <w:p w14:paraId="69988CA1" w14:textId="77777777" w:rsidR="004F071A" w:rsidRPr="00B016D1" w:rsidRDefault="004F071A" w:rsidP="004F071A">
      <w:pPr>
        <w:ind w:left="14"/>
        <w:rPr>
          <w:rFonts w:eastAsia="Calibri"/>
          <w:szCs w:val="24"/>
          <w:lang w:eastAsia="en-US"/>
        </w:rPr>
      </w:pPr>
    </w:p>
    <w:p w14:paraId="49B3DC9B" w14:textId="77777777" w:rsidR="005222A0" w:rsidRPr="00B016D1" w:rsidRDefault="005222A0" w:rsidP="00794A70">
      <w:pPr>
        <w:numPr>
          <w:ilvl w:val="0"/>
          <w:numId w:val="36"/>
        </w:numPr>
        <w:jc w:val="left"/>
        <w:outlineLvl w:val="2"/>
        <w:rPr>
          <w:b/>
          <w:u w:val="single"/>
        </w:rPr>
      </w:pPr>
      <w:bookmarkStart w:id="28" w:name="_Toc476306522"/>
      <w:r w:rsidRPr="00B016D1">
        <w:rPr>
          <w:b/>
          <w:u w:val="single"/>
        </w:rPr>
        <w:t>Désignation du séquestre</w:t>
      </w:r>
      <w:bookmarkEnd w:id="28"/>
    </w:p>
    <w:p w14:paraId="1422EFF7" w14:textId="77777777" w:rsidR="005222A0" w:rsidRPr="00B016D1" w:rsidRDefault="005222A0" w:rsidP="005222A0">
      <w:pPr>
        <w:ind w:left="14"/>
        <w:rPr>
          <w:rFonts w:eastAsia="Calibri"/>
          <w:szCs w:val="24"/>
          <w:lang w:eastAsia="en-US"/>
        </w:rPr>
      </w:pPr>
    </w:p>
    <w:p w14:paraId="12EBB41B" w14:textId="77777777" w:rsidR="004F071A" w:rsidRPr="004F071A" w:rsidRDefault="004F071A" w:rsidP="004F071A">
      <w:pPr>
        <w:ind w:left="14"/>
        <w:rPr>
          <w:rFonts w:eastAsia="Calibri"/>
          <w:szCs w:val="24"/>
          <w:lang w:eastAsia="en-US"/>
        </w:rPr>
      </w:pPr>
      <w:r w:rsidRPr="004F071A">
        <w:rPr>
          <w:rFonts w:eastAsia="Calibri"/>
          <w:szCs w:val="24"/>
          <w:lang w:eastAsia="en-US"/>
        </w:rPr>
        <w:t>Les fonds à provenir de la vente décidée par le Juge de l’Exécution seront séquestrés entre les mains du Bâtonnier de l’ordre des avocats du barreau de l’avocat postulant pour être distribués entre les créanciers visés à l’article L.331-1 du Code des procédures civiles d’exécution.</w:t>
      </w:r>
    </w:p>
    <w:p w14:paraId="776921A2" w14:textId="77777777" w:rsidR="004F071A" w:rsidRPr="004F071A" w:rsidRDefault="004F071A" w:rsidP="004F071A">
      <w:pPr>
        <w:ind w:left="14"/>
        <w:rPr>
          <w:rFonts w:eastAsia="Calibri"/>
          <w:szCs w:val="24"/>
          <w:lang w:eastAsia="en-US"/>
        </w:rPr>
      </w:pPr>
    </w:p>
    <w:p w14:paraId="173C3C0A" w14:textId="77777777" w:rsidR="004F071A" w:rsidRPr="004F071A" w:rsidRDefault="004F071A" w:rsidP="004F071A">
      <w:pPr>
        <w:ind w:left="14"/>
        <w:rPr>
          <w:rFonts w:eastAsia="Calibri"/>
          <w:szCs w:val="24"/>
          <w:lang w:eastAsia="en-US"/>
        </w:rPr>
      </w:pPr>
      <w:r w:rsidRPr="004F071A">
        <w:rPr>
          <w:rFonts w:eastAsia="Calibri"/>
          <w:szCs w:val="24"/>
          <w:lang w:eastAsia="en-US"/>
        </w:rPr>
        <w:t>Le séquestre désigné recevra également l'ensemble des sommes de toute nature résultant des effets de la saisie.</w:t>
      </w:r>
    </w:p>
    <w:p w14:paraId="7CD80C98" w14:textId="77777777" w:rsidR="004F071A" w:rsidRPr="004F071A" w:rsidRDefault="004F071A" w:rsidP="004F071A">
      <w:pPr>
        <w:ind w:left="14"/>
        <w:rPr>
          <w:rFonts w:eastAsia="Calibri"/>
          <w:szCs w:val="24"/>
          <w:lang w:eastAsia="en-US"/>
        </w:rPr>
      </w:pPr>
    </w:p>
    <w:p w14:paraId="07680F92" w14:textId="77777777" w:rsidR="004F071A" w:rsidRPr="004F071A" w:rsidRDefault="004F071A" w:rsidP="004F071A">
      <w:pPr>
        <w:ind w:left="14"/>
        <w:rPr>
          <w:rFonts w:eastAsia="Calibri"/>
          <w:szCs w:val="24"/>
          <w:lang w:eastAsia="en-US"/>
        </w:rPr>
      </w:pPr>
      <w:r w:rsidRPr="004F071A">
        <w:rPr>
          <w:rFonts w:eastAsia="Calibri"/>
          <w:szCs w:val="24"/>
          <w:lang w:eastAsia="en-US"/>
        </w:rPr>
        <w:t>Les fonds séquestrés produisent intérêts au taux de 105% de celui servi par la Caisse des dépôts et consignations au profit du débiteur et des créanciers, à compter de leur encaissement et jusqu'à leur distribution.</w:t>
      </w:r>
    </w:p>
    <w:p w14:paraId="3E29FA54" w14:textId="77777777" w:rsidR="004F071A" w:rsidRPr="004F071A" w:rsidRDefault="004F071A" w:rsidP="004F071A">
      <w:pPr>
        <w:ind w:left="14"/>
        <w:rPr>
          <w:rFonts w:eastAsia="Calibri"/>
          <w:szCs w:val="24"/>
          <w:lang w:eastAsia="en-US"/>
        </w:rPr>
      </w:pPr>
    </w:p>
    <w:p w14:paraId="390207FE" w14:textId="0B741AC3" w:rsidR="005222A0" w:rsidRDefault="004F071A" w:rsidP="004F071A">
      <w:pPr>
        <w:ind w:left="14"/>
        <w:rPr>
          <w:rFonts w:eastAsia="Calibri"/>
          <w:szCs w:val="24"/>
          <w:lang w:eastAsia="en-US"/>
        </w:rPr>
      </w:pPr>
      <w:r w:rsidRPr="004F071A">
        <w:rPr>
          <w:rFonts w:eastAsia="Calibri"/>
          <w:szCs w:val="24"/>
          <w:lang w:eastAsia="en-US"/>
        </w:rPr>
        <w:t>En aucun cas, le séquestre ne pourra être tenu pour responsable ou garant à l'égard de quiconque des obligations de l'acquéreur, hors celle de représenter en temps voulu, la somme séquestrée et les intérêts produits.</w:t>
      </w:r>
    </w:p>
    <w:p w14:paraId="00335D92" w14:textId="77777777" w:rsidR="004F071A" w:rsidRPr="00B016D1" w:rsidRDefault="004F071A" w:rsidP="004F071A">
      <w:pPr>
        <w:ind w:left="14"/>
        <w:rPr>
          <w:rFonts w:eastAsia="Calibri"/>
          <w:szCs w:val="24"/>
          <w:lang w:eastAsia="en-US"/>
        </w:rPr>
      </w:pPr>
    </w:p>
    <w:p w14:paraId="1DF9708B" w14:textId="77777777" w:rsidR="005222A0" w:rsidRPr="00B016D1" w:rsidRDefault="005222A0" w:rsidP="00794A70">
      <w:pPr>
        <w:numPr>
          <w:ilvl w:val="0"/>
          <w:numId w:val="36"/>
        </w:numPr>
        <w:jc w:val="left"/>
        <w:outlineLvl w:val="2"/>
        <w:rPr>
          <w:b/>
          <w:u w:val="single"/>
        </w:rPr>
      </w:pPr>
      <w:bookmarkStart w:id="29" w:name="_Toc476306523"/>
      <w:r w:rsidRPr="00B016D1">
        <w:rPr>
          <w:b/>
          <w:u w:val="single"/>
        </w:rPr>
        <w:t>Vente amiable sur autorisation judiciaire</w:t>
      </w:r>
      <w:bookmarkEnd w:id="29"/>
    </w:p>
    <w:p w14:paraId="055F531A" w14:textId="77777777" w:rsidR="005222A0" w:rsidRPr="00B016D1" w:rsidRDefault="005222A0" w:rsidP="005222A0">
      <w:pPr>
        <w:ind w:left="14"/>
        <w:rPr>
          <w:rFonts w:eastAsia="Calibri"/>
          <w:szCs w:val="24"/>
          <w:lang w:eastAsia="en-US"/>
        </w:rPr>
      </w:pPr>
    </w:p>
    <w:p w14:paraId="3E6BD9F8" w14:textId="77777777" w:rsidR="004F071A" w:rsidRPr="004F071A" w:rsidRDefault="004F071A" w:rsidP="004F071A">
      <w:pPr>
        <w:ind w:left="14"/>
        <w:rPr>
          <w:rFonts w:eastAsia="Calibri"/>
          <w:szCs w:val="24"/>
          <w:lang w:eastAsia="en-US"/>
        </w:rPr>
      </w:pPr>
      <w:r w:rsidRPr="004F071A">
        <w:rPr>
          <w:rFonts w:eastAsia="Calibri"/>
          <w:szCs w:val="24"/>
          <w:lang w:eastAsia="en-US"/>
        </w:rPr>
        <w:t>Le débiteur doit accomplir les diligences nécessaires à la conclusion de la vente amiable.</w:t>
      </w:r>
    </w:p>
    <w:p w14:paraId="4A95E5F8" w14:textId="77777777" w:rsidR="004F071A" w:rsidRPr="004F071A" w:rsidRDefault="004F071A" w:rsidP="004F071A">
      <w:pPr>
        <w:ind w:left="14"/>
        <w:rPr>
          <w:rFonts w:eastAsia="Calibri"/>
          <w:szCs w:val="24"/>
          <w:lang w:eastAsia="en-US"/>
        </w:rPr>
      </w:pPr>
    </w:p>
    <w:p w14:paraId="73A443FE" w14:textId="77777777" w:rsidR="004F071A" w:rsidRPr="004F071A" w:rsidRDefault="004F071A" w:rsidP="004F071A">
      <w:pPr>
        <w:ind w:left="14"/>
        <w:rPr>
          <w:rFonts w:eastAsia="Calibri"/>
          <w:szCs w:val="24"/>
          <w:lang w:eastAsia="en-US"/>
        </w:rPr>
      </w:pPr>
      <w:r w:rsidRPr="004F071A">
        <w:rPr>
          <w:rFonts w:eastAsia="Calibri"/>
          <w:szCs w:val="24"/>
          <w:lang w:eastAsia="en-US"/>
        </w:rPr>
        <w:t>L'accomplissement des conditions de la vente amiable décidée au préalable par le juge sera contrôlé par lui.</w:t>
      </w:r>
    </w:p>
    <w:p w14:paraId="7FD14C7F" w14:textId="77777777" w:rsidR="004F071A" w:rsidRPr="004F071A" w:rsidRDefault="004F071A" w:rsidP="004F071A">
      <w:pPr>
        <w:ind w:left="14"/>
        <w:rPr>
          <w:rFonts w:eastAsia="Calibri"/>
          <w:szCs w:val="24"/>
          <w:lang w:eastAsia="en-US"/>
        </w:rPr>
      </w:pPr>
    </w:p>
    <w:p w14:paraId="1B70B3A1" w14:textId="77777777" w:rsidR="004F071A" w:rsidRPr="004F071A" w:rsidRDefault="004F071A" w:rsidP="004F071A">
      <w:pPr>
        <w:ind w:left="14"/>
        <w:rPr>
          <w:rFonts w:eastAsia="Calibri"/>
          <w:szCs w:val="24"/>
          <w:lang w:eastAsia="en-US"/>
        </w:rPr>
      </w:pPr>
      <w:r w:rsidRPr="004F071A">
        <w:rPr>
          <w:rFonts w:eastAsia="Calibri"/>
          <w:szCs w:val="24"/>
          <w:lang w:eastAsia="en-US"/>
        </w:rPr>
        <w:t>Le prix de vente de l’immeuble, ses intérêts, ainsi que toute somme acquittée par l’acquéreur en sus du prix de vente à quelque titre que ce soit, sont versés entre les mains de la Caisse des dépôts et consignations conformément à l’article R. 322-23 du Code des procédures civiles d’exécution. Ils sont acquis au débiteur et aux créanciers participant à la distribution.</w:t>
      </w:r>
    </w:p>
    <w:p w14:paraId="4DA7D4F8" w14:textId="77777777" w:rsidR="004F071A" w:rsidRPr="004F071A" w:rsidRDefault="004F071A" w:rsidP="004F071A">
      <w:pPr>
        <w:ind w:left="14"/>
        <w:rPr>
          <w:rFonts w:eastAsia="Calibri"/>
          <w:szCs w:val="24"/>
          <w:lang w:eastAsia="en-US"/>
        </w:rPr>
      </w:pPr>
    </w:p>
    <w:p w14:paraId="3AA211C0" w14:textId="77777777" w:rsidR="004F071A" w:rsidRPr="004F071A" w:rsidRDefault="004F071A" w:rsidP="004F071A">
      <w:pPr>
        <w:ind w:left="14"/>
        <w:rPr>
          <w:rFonts w:eastAsia="Calibri"/>
          <w:szCs w:val="24"/>
          <w:lang w:eastAsia="en-US"/>
        </w:rPr>
      </w:pPr>
      <w:r w:rsidRPr="004F071A">
        <w:rPr>
          <w:rFonts w:eastAsia="Calibri"/>
          <w:szCs w:val="24"/>
          <w:lang w:eastAsia="en-US"/>
        </w:rPr>
        <w:t>Toutefois, les frais taxés, auxquels sont ajoutés les émoluments calculés selon le tarif en vigueursont versés directement par l’acquéreur, conformément à l’article 1593 du Code civil, en sus du prix de vente, à l’avocat poursuivant, à charge de restitution en cas de jugement refusant de constater que les conditions de la vente sont remplies et ordonnant la vente forcée, ou aux fins d’encaissement en cas de jugement constatant la vente amiable.</w:t>
      </w:r>
    </w:p>
    <w:p w14:paraId="768FBC8D" w14:textId="77777777" w:rsidR="004F071A" w:rsidRPr="004F071A" w:rsidRDefault="004F071A" w:rsidP="004F071A">
      <w:pPr>
        <w:ind w:left="14"/>
        <w:rPr>
          <w:rFonts w:eastAsia="Calibri"/>
          <w:szCs w:val="24"/>
          <w:lang w:eastAsia="en-US"/>
        </w:rPr>
      </w:pPr>
    </w:p>
    <w:p w14:paraId="717C2728" w14:textId="77777777" w:rsidR="004F071A" w:rsidRDefault="004F071A" w:rsidP="004F071A">
      <w:pPr>
        <w:ind w:left="14"/>
        <w:rPr>
          <w:rFonts w:eastAsia="Calibri"/>
          <w:szCs w:val="24"/>
          <w:lang w:eastAsia="en-US"/>
        </w:rPr>
      </w:pPr>
      <w:r w:rsidRPr="004F071A">
        <w:rPr>
          <w:rFonts w:eastAsia="Calibri"/>
          <w:szCs w:val="24"/>
          <w:lang w:eastAsia="en-US"/>
        </w:rPr>
        <w:t>Le juge s'assure que l'acte de vente est conforme aux conditions qu'il a fixées, que le prix a été consigné, et que les frais taxés et émoluments de l'avocat poursuivant ont été versés, et ne constate la vente que lorsque ces conditions sont remplies. A défaut, il ordonne la vente forcée.</w:t>
      </w:r>
    </w:p>
    <w:p w14:paraId="1C467731" w14:textId="7F9425D4" w:rsidR="005222A0" w:rsidRPr="00B016D1" w:rsidRDefault="005222A0" w:rsidP="004F071A">
      <w:pPr>
        <w:ind w:left="14"/>
        <w:rPr>
          <w:rFonts w:eastAsia="Calibri"/>
          <w:szCs w:val="24"/>
          <w:lang w:eastAsia="en-US"/>
        </w:rPr>
      </w:pPr>
      <w:r w:rsidRPr="00B016D1">
        <w:rPr>
          <w:rFonts w:eastAsia="Calibri"/>
          <w:szCs w:val="24"/>
          <w:lang w:eastAsia="en-US"/>
        </w:rPr>
        <w:t xml:space="preserve"> </w:t>
      </w:r>
    </w:p>
    <w:p w14:paraId="56575230" w14:textId="77777777" w:rsidR="005222A0" w:rsidRPr="00B016D1" w:rsidRDefault="005222A0" w:rsidP="00794A70">
      <w:pPr>
        <w:numPr>
          <w:ilvl w:val="0"/>
          <w:numId w:val="36"/>
        </w:numPr>
        <w:jc w:val="left"/>
        <w:outlineLvl w:val="2"/>
        <w:rPr>
          <w:b/>
          <w:u w:val="single"/>
        </w:rPr>
      </w:pPr>
      <w:bookmarkStart w:id="30" w:name="_Toc476306524"/>
      <w:r w:rsidRPr="00B016D1">
        <w:rPr>
          <w:b/>
          <w:u w:val="single"/>
        </w:rPr>
        <w:t>Vente forcée</w:t>
      </w:r>
      <w:bookmarkEnd w:id="30"/>
    </w:p>
    <w:p w14:paraId="6EF8EEE6" w14:textId="77777777" w:rsidR="005222A0" w:rsidRPr="00B016D1" w:rsidRDefault="005222A0" w:rsidP="005222A0">
      <w:pPr>
        <w:ind w:left="14"/>
        <w:rPr>
          <w:rFonts w:eastAsia="Calibri"/>
          <w:szCs w:val="24"/>
          <w:lang w:eastAsia="en-US"/>
        </w:rPr>
      </w:pPr>
    </w:p>
    <w:p w14:paraId="41F3D8B4" w14:textId="77777777" w:rsidR="004F071A" w:rsidRPr="004F071A" w:rsidRDefault="004F071A" w:rsidP="004F071A">
      <w:pPr>
        <w:ind w:left="14"/>
        <w:rPr>
          <w:rFonts w:eastAsia="Calibri"/>
          <w:szCs w:val="24"/>
          <w:lang w:eastAsia="en-US"/>
        </w:rPr>
      </w:pPr>
      <w:r w:rsidRPr="004F071A">
        <w:rPr>
          <w:rFonts w:eastAsia="Calibri"/>
          <w:szCs w:val="24"/>
          <w:lang w:eastAsia="en-US"/>
        </w:rPr>
        <w:t>Au plus tard à l'expiration du délai de deux mois à compter de la vente définitive, l'acquéreur sera tenu impérativement et à peine de réitération des enchères de verser son prix en principal entre les mains du séquestre désigné, qui en délivrera reçu.</w:t>
      </w:r>
    </w:p>
    <w:p w14:paraId="42CD48E9" w14:textId="77777777" w:rsidR="004F071A" w:rsidRPr="004F071A" w:rsidRDefault="004F071A" w:rsidP="004F071A">
      <w:pPr>
        <w:ind w:left="14"/>
        <w:rPr>
          <w:rFonts w:eastAsia="Calibri"/>
          <w:szCs w:val="24"/>
          <w:lang w:eastAsia="en-US"/>
        </w:rPr>
      </w:pPr>
    </w:p>
    <w:p w14:paraId="5872E31E" w14:textId="77777777" w:rsidR="004F071A" w:rsidRPr="004F071A" w:rsidRDefault="004F071A" w:rsidP="004F071A">
      <w:pPr>
        <w:ind w:left="14"/>
        <w:rPr>
          <w:rFonts w:eastAsia="Calibri"/>
          <w:szCs w:val="24"/>
          <w:lang w:eastAsia="en-US"/>
        </w:rPr>
      </w:pPr>
      <w:r w:rsidRPr="004F071A">
        <w:rPr>
          <w:rFonts w:eastAsia="Calibri"/>
          <w:szCs w:val="24"/>
          <w:lang w:eastAsia="en-US"/>
        </w:rPr>
        <w:t>Si le paiement intégral du prix intervient dans le délai de deux mois de la vente définitive, l'acquéreur ne sera redevable d'aucun intérêt.</w:t>
      </w:r>
    </w:p>
    <w:p w14:paraId="4A7FD2E2" w14:textId="77777777" w:rsidR="004F071A" w:rsidRPr="004F071A" w:rsidRDefault="004F071A" w:rsidP="004F071A">
      <w:pPr>
        <w:ind w:left="14"/>
        <w:rPr>
          <w:rFonts w:eastAsia="Calibri"/>
          <w:szCs w:val="24"/>
          <w:lang w:eastAsia="en-US"/>
        </w:rPr>
      </w:pPr>
    </w:p>
    <w:p w14:paraId="24CA11E7" w14:textId="77777777" w:rsidR="004F071A" w:rsidRPr="004F071A" w:rsidRDefault="004F071A" w:rsidP="004F071A">
      <w:pPr>
        <w:ind w:left="14"/>
        <w:rPr>
          <w:rFonts w:eastAsia="Calibri"/>
          <w:szCs w:val="24"/>
          <w:lang w:eastAsia="en-US"/>
        </w:rPr>
      </w:pPr>
      <w:r w:rsidRPr="004F071A">
        <w:rPr>
          <w:rFonts w:eastAsia="Calibri"/>
          <w:szCs w:val="24"/>
          <w:lang w:eastAsia="en-US"/>
        </w:rPr>
        <w:t>Passé ce délai de deux mois, le solde du prix restant dû sera augmenté de plein droit des intérêts calculés au taux légal à compter du prononcé du jugement d'adjudication.</w:t>
      </w:r>
    </w:p>
    <w:p w14:paraId="771D90AC" w14:textId="77777777" w:rsidR="004F071A" w:rsidRPr="004F071A" w:rsidRDefault="004F071A" w:rsidP="004F071A">
      <w:pPr>
        <w:ind w:left="14"/>
        <w:rPr>
          <w:rFonts w:eastAsia="Calibri"/>
          <w:szCs w:val="24"/>
          <w:lang w:eastAsia="en-US"/>
        </w:rPr>
      </w:pPr>
    </w:p>
    <w:p w14:paraId="44441ACF" w14:textId="77777777" w:rsidR="004F071A" w:rsidRPr="004F071A" w:rsidRDefault="004F071A" w:rsidP="004F071A">
      <w:pPr>
        <w:ind w:left="14"/>
        <w:rPr>
          <w:rFonts w:eastAsia="Calibri"/>
          <w:szCs w:val="24"/>
          <w:lang w:eastAsia="en-US"/>
        </w:rPr>
      </w:pPr>
      <w:r w:rsidRPr="004F071A">
        <w:rPr>
          <w:rFonts w:eastAsia="Calibri"/>
          <w:szCs w:val="24"/>
          <w:lang w:eastAsia="en-US"/>
        </w:rPr>
        <w:t>Le taux d’intérêt légal sera majoré de cinq points à l’expiration du délai de quatre mois du prononcé du jugement d’adjudication, conformément à l’article L. 313-3 du Code monétaire et financier.</w:t>
      </w:r>
    </w:p>
    <w:p w14:paraId="03C548A6" w14:textId="77777777" w:rsidR="004F071A" w:rsidRPr="004F071A" w:rsidRDefault="004F071A" w:rsidP="004F071A">
      <w:pPr>
        <w:ind w:left="14"/>
        <w:rPr>
          <w:rFonts w:eastAsia="Calibri"/>
          <w:szCs w:val="24"/>
          <w:lang w:eastAsia="en-US"/>
        </w:rPr>
      </w:pPr>
    </w:p>
    <w:p w14:paraId="4280CCCA" w14:textId="77777777" w:rsidR="004F071A" w:rsidRPr="004F071A" w:rsidRDefault="004F071A" w:rsidP="004F071A">
      <w:pPr>
        <w:ind w:left="14"/>
        <w:rPr>
          <w:rFonts w:eastAsia="Calibri"/>
          <w:szCs w:val="24"/>
          <w:lang w:eastAsia="en-US"/>
        </w:rPr>
      </w:pPr>
      <w:r w:rsidRPr="004F071A">
        <w:rPr>
          <w:rFonts w:eastAsia="Calibri"/>
          <w:szCs w:val="24"/>
          <w:lang w:eastAsia="en-US"/>
        </w:rPr>
        <w:lastRenderedPageBreak/>
        <w:t>L'acquéreur qui n'aura pas réglé l'intégralité du prix de la vente dans le délai de deux mois supportera le coût de l'inscription du privilège du vendeur, si bon semble au vendeur de l'inscrire, et de sa radiation ultérieure.</w:t>
      </w:r>
    </w:p>
    <w:p w14:paraId="623D3BF8" w14:textId="77777777" w:rsidR="004F071A" w:rsidRPr="004F071A" w:rsidRDefault="004F071A" w:rsidP="004F071A">
      <w:pPr>
        <w:ind w:left="14"/>
        <w:rPr>
          <w:rFonts w:eastAsia="Calibri"/>
          <w:szCs w:val="24"/>
          <w:lang w:eastAsia="en-US"/>
        </w:rPr>
      </w:pPr>
    </w:p>
    <w:p w14:paraId="734F29E6" w14:textId="0358A25C" w:rsidR="005222A0" w:rsidRDefault="004F071A" w:rsidP="004F071A">
      <w:pPr>
        <w:ind w:left="14"/>
        <w:rPr>
          <w:rFonts w:eastAsia="Calibri"/>
          <w:szCs w:val="24"/>
          <w:lang w:eastAsia="en-US"/>
        </w:rPr>
      </w:pPr>
      <w:r w:rsidRPr="004F071A">
        <w:rPr>
          <w:rFonts w:eastAsia="Calibri"/>
          <w:szCs w:val="24"/>
          <w:lang w:eastAsia="en-US"/>
        </w:rPr>
        <w:t>Le créancier poursuivant de premier rang devenu acquéreur, sous réserve des droits des créanciers privilégiés pouvant le primer, aura la faculté, par déclaration au séquestre désigné et aux parties, d’opposer sa créance en compensation légale totale ou partielle du prix, à ses risques et périls, dans les conditions des articles 1347 et suivants</w:t>
      </w:r>
      <w:r>
        <w:rPr>
          <w:rFonts w:eastAsia="Calibri"/>
          <w:szCs w:val="24"/>
          <w:lang w:eastAsia="en-US"/>
        </w:rPr>
        <w:t xml:space="preserve"> </w:t>
      </w:r>
      <w:r w:rsidRPr="004F071A">
        <w:rPr>
          <w:rFonts w:eastAsia="Calibri"/>
          <w:szCs w:val="24"/>
          <w:lang w:eastAsia="en-US"/>
        </w:rPr>
        <w:t>du Code civil.</w:t>
      </w:r>
    </w:p>
    <w:p w14:paraId="349A0DBE" w14:textId="77777777" w:rsidR="004F071A" w:rsidRPr="00B016D1" w:rsidRDefault="004F071A" w:rsidP="004F071A">
      <w:pPr>
        <w:ind w:left="14"/>
        <w:rPr>
          <w:rFonts w:eastAsia="Calibri"/>
          <w:szCs w:val="24"/>
          <w:lang w:eastAsia="en-US"/>
        </w:rPr>
      </w:pPr>
    </w:p>
    <w:p w14:paraId="3F075437" w14:textId="77777777" w:rsidR="005222A0" w:rsidRPr="00B016D1" w:rsidRDefault="005222A0" w:rsidP="00794A70">
      <w:pPr>
        <w:numPr>
          <w:ilvl w:val="0"/>
          <w:numId w:val="36"/>
        </w:numPr>
        <w:jc w:val="left"/>
        <w:outlineLvl w:val="2"/>
        <w:rPr>
          <w:b/>
          <w:u w:val="single"/>
        </w:rPr>
      </w:pPr>
      <w:bookmarkStart w:id="31" w:name="_Toc476306525"/>
      <w:r w:rsidRPr="00B016D1">
        <w:rPr>
          <w:b/>
          <w:u w:val="single"/>
        </w:rPr>
        <w:t>Paiement des frais de poursuites</w:t>
      </w:r>
      <w:bookmarkEnd w:id="31"/>
    </w:p>
    <w:p w14:paraId="17369EF8" w14:textId="77777777" w:rsidR="005222A0" w:rsidRDefault="005222A0" w:rsidP="005222A0">
      <w:pPr>
        <w:ind w:left="14"/>
        <w:rPr>
          <w:rFonts w:eastAsia="Calibri"/>
          <w:szCs w:val="24"/>
          <w:lang w:eastAsia="en-US"/>
        </w:rPr>
      </w:pPr>
    </w:p>
    <w:p w14:paraId="395C5029" w14:textId="77777777" w:rsidR="004F071A" w:rsidRPr="004F071A" w:rsidRDefault="004F071A" w:rsidP="004F071A">
      <w:pPr>
        <w:ind w:left="14"/>
        <w:rPr>
          <w:rFonts w:eastAsia="Calibri"/>
          <w:szCs w:val="24"/>
          <w:lang w:eastAsia="en-US"/>
        </w:rPr>
      </w:pPr>
      <w:r w:rsidRPr="004F071A">
        <w:rPr>
          <w:rFonts w:eastAsia="Calibri"/>
          <w:szCs w:val="24"/>
          <w:lang w:eastAsia="en-US"/>
        </w:rPr>
        <w:t>Conformément à l’article 1593 du Code civil, l’acquéreur paiera entre les mains et sur les quittances de l’avocat poursuivant, en sus du prix et dans le délai d’un mois à compter de la vente définitive, la somme à laquelle auront été taxés les frais de poursuites et le montant des émoluments fixés selon le tarif en vigueur, majorés de la TVA applicable.</w:t>
      </w:r>
    </w:p>
    <w:p w14:paraId="257C0418" w14:textId="77777777" w:rsidR="004F071A" w:rsidRPr="004F071A" w:rsidRDefault="004F071A" w:rsidP="004F071A">
      <w:pPr>
        <w:ind w:left="14"/>
        <w:rPr>
          <w:rFonts w:eastAsia="Calibri"/>
          <w:szCs w:val="24"/>
          <w:lang w:eastAsia="en-US"/>
        </w:rPr>
      </w:pPr>
    </w:p>
    <w:p w14:paraId="21B5E656" w14:textId="0D53315F" w:rsidR="004F071A" w:rsidRPr="004F071A" w:rsidRDefault="004F071A" w:rsidP="004F071A">
      <w:pPr>
        <w:ind w:left="14"/>
        <w:rPr>
          <w:rFonts w:eastAsia="Calibri"/>
          <w:szCs w:val="24"/>
          <w:lang w:eastAsia="en-US"/>
        </w:rPr>
      </w:pPr>
      <w:r w:rsidRPr="004F071A">
        <w:rPr>
          <w:rFonts w:eastAsia="Calibri"/>
          <w:szCs w:val="24"/>
          <w:lang w:eastAsia="en-US"/>
        </w:rPr>
        <w:t>Il fournira justificatif au greffe de la quittance des frais de vente avant l’expiration du délai de deux mois à compter de la date de l’adjudication définitive.</w:t>
      </w:r>
      <w:r>
        <w:rPr>
          <w:rFonts w:eastAsia="Calibri"/>
          <w:szCs w:val="24"/>
          <w:lang w:eastAsia="en-US"/>
        </w:rPr>
        <w:t xml:space="preserve"> </w:t>
      </w:r>
      <w:r w:rsidRPr="004F071A">
        <w:rPr>
          <w:rFonts w:eastAsia="Calibri"/>
          <w:szCs w:val="24"/>
          <w:lang w:eastAsia="en-US"/>
        </w:rPr>
        <w:t>Le titre de vente ne sera délivré par le greffe du juge de l’exécution qu’après la remise qui aura été faite de la quittance des frais de vente, laquelle quittance demeurera annexée au titre de vente.</w:t>
      </w:r>
    </w:p>
    <w:p w14:paraId="5A522E02" w14:textId="77777777" w:rsidR="004F071A" w:rsidRPr="004F071A" w:rsidRDefault="004F071A" w:rsidP="004F071A">
      <w:pPr>
        <w:ind w:left="14"/>
        <w:rPr>
          <w:rFonts w:eastAsia="Calibri"/>
          <w:szCs w:val="24"/>
          <w:lang w:eastAsia="en-US"/>
        </w:rPr>
      </w:pPr>
    </w:p>
    <w:p w14:paraId="4C44663D" w14:textId="4CD283C9" w:rsidR="005222A0" w:rsidRDefault="004F071A" w:rsidP="004F071A">
      <w:pPr>
        <w:ind w:left="14"/>
        <w:rPr>
          <w:rFonts w:eastAsia="Calibri"/>
          <w:szCs w:val="24"/>
          <w:lang w:eastAsia="en-US"/>
        </w:rPr>
      </w:pPr>
      <w:r w:rsidRPr="004F071A">
        <w:rPr>
          <w:rFonts w:eastAsia="Calibri"/>
          <w:szCs w:val="24"/>
          <w:lang w:eastAsia="en-US"/>
        </w:rPr>
        <w:t>Si la même vente comprend plusieurs lots vendus séparément, les frais taxables de poursuites sont répartis proportionnellement à la mise à prix de chaque lot.</w:t>
      </w:r>
    </w:p>
    <w:p w14:paraId="43168C56" w14:textId="77777777" w:rsidR="004F071A" w:rsidRPr="00B016D1" w:rsidRDefault="004F071A" w:rsidP="004F071A">
      <w:pPr>
        <w:ind w:left="14"/>
        <w:rPr>
          <w:rFonts w:eastAsia="Calibri"/>
          <w:szCs w:val="24"/>
          <w:lang w:eastAsia="en-US"/>
        </w:rPr>
      </w:pPr>
    </w:p>
    <w:p w14:paraId="77132266" w14:textId="77777777" w:rsidR="005222A0" w:rsidRPr="00B016D1" w:rsidRDefault="005222A0" w:rsidP="00794A70">
      <w:pPr>
        <w:numPr>
          <w:ilvl w:val="0"/>
          <w:numId w:val="36"/>
        </w:numPr>
        <w:jc w:val="left"/>
        <w:outlineLvl w:val="2"/>
        <w:rPr>
          <w:b/>
          <w:u w:val="single"/>
        </w:rPr>
      </w:pPr>
      <w:bookmarkStart w:id="32" w:name="_Toc476306526"/>
      <w:r w:rsidRPr="00B016D1">
        <w:rPr>
          <w:b/>
          <w:u w:val="single"/>
        </w:rPr>
        <w:t>Droits de mutation</w:t>
      </w:r>
      <w:bookmarkEnd w:id="32"/>
    </w:p>
    <w:p w14:paraId="341BA701" w14:textId="77777777" w:rsidR="005222A0" w:rsidRPr="00B016D1" w:rsidRDefault="005222A0" w:rsidP="005222A0">
      <w:pPr>
        <w:ind w:left="14"/>
        <w:rPr>
          <w:rFonts w:eastAsia="Calibri"/>
          <w:szCs w:val="24"/>
          <w:lang w:eastAsia="en-US"/>
        </w:rPr>
      </w:pPr>
    </w:p>
    <w:p w14:paraId="06839F8B"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sera tenu d’acquitter, en sus de son prix, et par priorité, tous les droits d’enregistrement et autres auxquels la vente forcée donnera lieu. Il en fournira justificatif au greffe avant l’expiration du délai de deux mois à compter de la date de l’adjudication définitive.</w:t>
      </w:r>
    </w:p>
    <w:p w14:paraId="028C534B" w14:textId="77777777" w:rsidR="004F071A" w:rsidRPr="004F071A" w:rsidRDefault="004F071A" w:rsidP="004F071A">
      <w:pPr>
        <w:ind w:left="14"/>
        <w:rPr>
          <w:rFonts w:eastAsia="Calibri"/>
          <w:szCs w:val="24"/>
          <w:lang w:eastAsia="en-US"/>
        </w:rPr>
      </w:pPr>
    </w:p>
    <w:p w14:paraId="5C6415C6" w14:textId="77777777" w:rsidR="004F071A" w:rsidRPr="004F071A" w:rsidRDefault="004F071A" w:rsidP="004F071A">
      <w:pPr>
        <w:ind w:left="14"/>
        <w:rPr>
          <w:rFonts w:eastAsia="Calibri"/>
          <w:szCs w:val="24"/>
          <w:lang w:eastAsia="en-US"/>
        </w:rPr>
      </w:pPr>
      <w:r w:rsidRPr="004F071A">
        <w:rPr>
          <w:rFonts w:eastAsia="Calibri"/>
          <w:szCs w:val="24"/>
          <w:lang w:eastAsia="en-US"/>
        </w:rPr>
        <w:t>Si l’immeuble présentement vendu est soumis au régime de la TVA, le prix de vente est hors taxes. Dans ce cas, l’acquéreur devra verser au Trésor, d’ordre et pour le compte du vendeur (partie saisie) et à sa décharge, en sus du prix de vente, les droits découlant du régime de la TVA dont ce dernier pourra être redevable à raison de la vente forcée, compte tenu de ses droits à déduction, sauf à l’acquéreur à se prévaloir d’autres dispositions fiscales et, dans ce cas, le paiement des droits qui en résulterait sera libératoire.</w:t>
      </w:r>
    </w:p>
    <w:p w14:paraId="06A4293F" w14:textId="77777777" w:rsidR="004F071A" w:rsidRPr="004F071A" w:rsidRDefault="004F071A" w:rsidP="004F071A">
      <w:pPr>
        <w:ind w:left="14"/>
        <w:rPr>
          <w:rFonts w:eastAsia="Calibri"/>
          <w:szCs w:val="24"/>
          <w:lang w:eastAsia="en-US"/>
        </w:rPr>
      </w:pPr>
    </w:p>
    <w:p w14:paraId="62CF17F9" w14:textId="77777777" w:rsidR="004F071A" w:rsidRPr="004F071A" w:rsidRDefault="004F071A" w:rsidP="004F071A">
      <w:pPr>
        <w:ind w:left="14"/>
        <w:rPr>
          <w:rFonts w:eastAsia="Calibri"/>
          <w:szCs w:val="24"/>
          <w:lang w:eastAsia="en-US"/>
        </w:rPr>
      </w:pPr>
      <w:r w:rsidRPr="004F071A">
        <w:rPr>
          <w:rFonts w:eastAsia="Calibri"/>
          <w:szCs w:val="24"/>
          <w:lang w:eastAsia="en-US"/>
        </w:rPr>
        <w:lastRenderedPageBreak/>
        <w:t>Les droits qui pourront être dus ou perçus à l’occasion de locations ne seront à la charge de l’acquéreur que pour le temps postérieur à son entrée en jouissance, sauf son recours, s’il y a lieu, contre son locataire.</w:t>
      </w:r>
    </w:p>
    <w:p w14:paraId="3DD78D3D" w14:textId="77777777" w:rsidR="004F071A" w:rsidRPr="004F071A" w:rsidRDefault="004F071A" w:rsidP="004F071A">
      <w:pPr>
        <w:ind w:left="14"/>
        <w:rPr>
          <w:rFonts w:eastAsia="Calibri"/>
          <w:szCs w:val="24"/>
          <w:lang w:eastAsia="en-US"/>
        </w:rPr>
      </w:pPr>
    </w:p>
    <w:p w14:paraId="5252AFD2" w14:textId="1A5129F5" w:rsidR="005222A0" w:rsidRDefault="004F071A" w:rsidP="004F071A">
      <w:pPr>
        <w:ind w:left="14"/>
        <w:rPr>
          <w:rFonts w:eastAsia="Calibri"/>
          <w:szCs w:val="24"/>
          <w:lang w:eastAsia="en-US"/>
        </w:rPr>
      </w:pPr>
      <w:r w:rsidRPr="004F071A">
        <w:rPr>
          <w:rFonts w:eastAsia="Calibri"/>
          <w:szCs w:val="24"/>
          <w:lang w:eastAsia="en-US"/>
        </w:rPr>
        <w:t>L’acquéreur fera son affaire personnelle, sans recours contre quiconque du montant et des justificatifs des droits à déduction que le vendeur pourrait opposer à l’administration fiscale.</w:t>
      </w:r>
    </w:p>
    <w:p w14:paraId="36C36B94" w14:textId="77777777" w:rsidR="004F071A" w:rsidRPr="00B016D1" w:rsidRDefault="004F071A" w:rsidP="004F071A">
      <w:pPr>
        <w:ind w:left="14"/>
        <w:rPr>
          <w:rFonts w:eastAsia="Calibri"/>
          <w:szCs w:val="24"/>
          <w:lang w:eastAsia="en-US"/>
        </w:rPr>
      </w:pPr>
    </w:p>
    <w:p w14:paraId="492FF16B" w14:textId="77777777" w:rsidR="005222A0" w:rsidRPr="00B016D1" w:rsidRDefault="005222A0" w:rsidP="00794A70">
      <w:pPr>
        <w:numPr>
          <w:ilvl w:val="0"/>
          <w:numId w:val="36"/>
        </w:numPr>
        <w:jc w:val="left"/>
        <w:outlineLvl w:val="2"/>
        <w:rPr>
          <w:b/>
          <w:u w:val="single"/>
        </w:rPr>
      </w:pPr>
      <w:bookmarkStart w:id="33" w:name="_Toc476306527"/>
      <w:r w:rsidRPr="00B016D1">
        <w:rPr>
          <w:b/>
          <w:u w:val="single"/>
        </w:rPr>
        <w:t>Obligation solidaire des coacquéreurs</w:t>
      </w:r>
      <w:bookmarkEnd w:id="33"/>
    </w:p>
    <w:p w14:paraId="4F4D5F73" w14:textId="77777777" w:rsidR="005222A0" w:rsidRPr="00B016D1" w:rsidRDefault="005222A0" w:rsidP="005222A0">
      <w:pPr>
        <w:ind w:left="14"/>
        <w:rPr>
          <w:rFonts w:eastAsia="Calibri"/>
          <w:szCs w:val="24"/>
          <w:lang w:eastAsia="en-US"/>
        </w:rPr>
      </w:pPr>
    </w:p>
    <w:p w14:paraId="3234DE80" w14:textId="3962428B" w:rsidR="005222A0" w:rsidRDefault="004F071A" w:rsidP="005222A0">
      <w:pPr>
        <w:ind w:left="14"/>
        <w:rPr>
          <w:rFonts w:eastAsia="Calibri"/>
          <w:szCs w:val="24"/>
          <w:lang w:eastAsia="en-US"/>
        </w:rPr>
      </w:pPr>
      <w:r w:rsidRPr="004F071A">
        <w:rPr>
          <w:rFonts w:eastAsia="Calibri"/>
          <w:szCs w:val="24"/>
          <w:lang w:eastAsia="en-US"/>
        </w:rPr>
        <w:t>Les co-acquéreurs et leurs ayants droit seront obligés solidairement au paiement du prix et à l’exécution des conditions de la vente forcée.</w:t>
      </w:r>
    </w:p>
    <w:p w14:paraId="099F917C" w14:textId="77777777" w:rsidR="004F071A" w:rsidRPr="00B016D1" w:rsidRDefault="004F071A" w:rsidP="005222A0">
      <w:pPr>
        <w:ind w:left="14"/>
        <w:rPr>
          <w:rFonts w:eastAsia="Calibri"/>
          <w:szCs w:val="24"/>
          <w:lang w:eastAsia="en-US"/>
        </w:rPr>
      </w:pPr>
    </w:p>
    <w:p w14:paraId="31489E28" w14:textId="77777777" w:rsidR="005222A0" w:rsidRPr="00B016D1" w:rsidRDefault="005222A0" w:rsidP="005222A0">
      <w:pPr>
        <w:numPr>
          <w:ilvl w:val="0"/>
          <w:numId w:val="30"/>
        </w:numPr>
        <w:jc w:val="center"/>
        <w:outlineLvl w:val="1"/>
        <w:rPr>
          <w:b/>
          <w:caps/>
          <w:u w:val="single"/>
        </w:rPr>
      </w:pPr>
      <w:bookmarkStart w:id="34" w:name="_Toc476306528"/>
      <w:r w:rsidRPr="00B016D1">
        <w:rPr>
          <w:b/>
          <w:caps/>
          <w:u w:val="single"/>
        </w:rPr>
        <w:t>Dispositions postérieures à la vente</w:t>
      </w:r>
      <w:bookmarkEnd w:id="34"/>
    </w:p>
    <w:p w14:paraId="49E82D36" w14:textId="77777777" w:rsidR="005222A0" w:rsidRPr="00B016D1" w:rsidRDefault="005222A0" w:rsidP="005222A0">
      <w:pPr>
        <w:ind w:left="14"/>
        <w:rPr>
          <w:rFonts w:eastAsia="Calibri"/>
          <w:szCs w:val="24"/>
          <w:lang w:eastAsia="en-US"/>
        </w:rPr>
      </w:pPr>
    </w:p>
    <w:p w14:paraId="6B1B51CC" w14:textId="77777777" w:rsidR="005222A0" w:rsidRPr="00B016D1" w:rsidRDefault="005222A0" w:rsidP="00794A70">
      <w:pPr>
        <w:numPr>
          <w:ilvl w:val="0"/>
          <w:numId w:val="36"/>
        </w:numPr>
        <w:jc w:val="left"/>
        <w:outlineLvl w:val="2"/>
        <w:rPr>
          <w:b/>
          <w:u w:val="single"/>
        </w:rPr>
      </w:pPr>
      <w:bookmarkStart w:id="35" w:name="_Toc476306529"/>
      <w:r w:rsidRPr="00B016D1">
        <w:rPr>
          <w:b/>
          <w:u w:val="single"/>
        </w:rPr>
        <w:t>Délivrance et publication du jugement</w:t>
      </w:r>
      <w:bookmarkEnd w:id="35"/>
    </w:p>
    <w:p w14:paraId="121DEF81" w14:textId="77777777" w:rsidR="005222A0" w:rsidRPr="00B016D1" w:rsidRDefault="005222A0" w:rsidP="005222A0">
      <w:pPr>
        <w:ind w:left="14"/>
        <w:rPr>
          <w:rFonts w:eastAsia="Calibri"/>
          <w:szCs w:val="24"/>
          <w:lang w:eastAsia="en-US"/>
        </w:rPr>
      </w:pPr>
    </w:p>
    <w:p w14:paraId="1306C578"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sera tenu de se faire délivrer le titre de vente et, dans le mois de sa remise par le greffe :</w:t>
      </w:r>
    </w:p>
    <w:p w14:paraId="05D23B77" w14:textId="77777777" w:rsidR="004F071A" w:rsidRPr="004F071A" w:rsidRDefault="004F071A" w:rsidP="004F071A">
      <w:pPr>
        <w:ind w:left="14"/>
        <w:rPr>
          <w:rFonts w:eastAsia="Calibri"/>
          <w:szCs w:val="24"/>
          <w:lang w:eastAsia="en-US"/>
        </w:rPr>
      </w:pPr>
    </w:p>
    <w:p w14:paraId="6D3FFC29" w14:textId="77777777" w:rsidR="004F071A" w:rsidRPr="004F071A" w:rsidRDefault="004F071A" w:rsidP="004F071A">
      <w:pPr>
        <w:ind w:left="14"/>
        <w:rPr>
          <w:rFonts w:eastAsia="Calibri"/>
          <w:szCs w:val="24"/>
          <w:lang w:eastAsia="en-US"/>
        </w:rPr>
      </w:pPr>
      <w:r w:rsidRPr="004F071A">
        <w:rPr>
          <w:rFonts w:eastAsia="Calibri"/>
          <w:szCs w:val="24"/>
          <w:lang w:eastAsia="en-US"/>
        </w:rPr>
        <w:t>a) de le publier au Service de la publicité foncière dans le ressort duquel est situé l’immeuble mis en vente ;</w:t>
      </w:r>
    </w:p>
    <w:p w14:paraId="4AB9B4BB" w14:textId="77777777" w:rsidR="004F071A" w:rsidRPr="004F071A" w:rsidRDefault="004F071A" w:rsidP="004F071A">
      <w:pPr>
        <w:ind w:left="14"/>
        <w:rPr>
          <w:rFonts w:eastAsia="Calibri"/>
          <w:szCs w:val="24"/>
          <w:lang w:eastAsia="en-US"/>
        </w:rPr>
      </w:pPr>
    </w:p>
    <w:p w14:paraId="51574785" w14:textId="77777777" w:rsidR="004F071A" w:rsidRPr="004F071A" w:rsidRDefault="004F071A" w:rsidP="004F071A">
      <w:pPr>
        <w:ind w:left="14"/>
        <w:rPr>
          <w:rFonts w:eastAsia="Calibri"/>
          <w:szCs w:val="24"/>
          <w:lang w:eastAsia="en-US"/>
        </w:rPr>
      </w:pPr>
      <w:r w:rsidRPr="004F071A">
        <w:rPr>
          <w:rFonts w:eastAsia="Calibri"/>
          <w:szCs w:val="24"/>
          <w:lang w:eastAsia="en-US"/>
        </w:rPr>
        <w:t>b) de notifier au poursuivant, et à la partie saisie si celle-ci a constitué avocat, l’accomplissement de cette formalité ;</w:t>
      </w:r>
    </w:p>
    <w:p w14:paraId="1C5F8E23" w14:textId="77777777" w:rsidR="004F071A" w:rsidRPr="004F071A" w:rsidRDefault="004F071A" w:rsidP="004F071A">
      <w:pPr>
        <w:ind w:left="14"/>
        <w:rPr>
          <w:rFonts w:eastAsia="Calibri"/>
          <w:szCs w:val="24"/>
          <w:lang w:eastAsia="en-US"/>
        </w:rPr>
      </w:pPr>
    </w:p>
    <w:p w14:paraId="18DC9FDF" w14:textId="77777777" w:rsidR="004F071A" w:rsidRPr="004F071A" w:rsidRDefault="004F071A" w:rsidP="004F071A">
      <w:pPr>
        <w:ind w:left="14"/>
        <w:rPr>
          <w:rFonts w:eastAsia="Calibri"/>
          <w:szCs w:val="24"/>
          <w:lang w:eastAsia="en-US"/>
        </w:rPr>
      </w:pPr>
      <w:r w:rsidRPr="004F071A">
        <w:rPr>
          <w:rFonts w:eastAsia="Calibri"/>
          <w:szCs w:val="24"/>
          <w:lang w:eastAsia="en-US"/>
        </w:rPr>
        <w:t>le tout à ses frais.</w:t>
      </w:r>
    </w:p>
    <w:p w14:paraId="62EDE89B" w14:textId="77777777" w:rsidR="004F071A" w:rsidRPr="004F071A" w:rsidRDefault="004F071A" w:rsidP="004F071A">
      <w:pPr>
        <w:ind w:left="14"/>
        <w:rPr>
          <w:rFonts w:eastAsia="Calibri"/>
          <w:szCs w:val="24"/>
          <w:lang w:eastAsia="en-US"/>
        </w:rPr>
      </w:pPr>
    </w:p>
    <w:p w14:paraId="5C015DCB" w14:textId="77777777" w:rsidR="004F071A" w:rsidRPr="004F071A" w:rsidRDefault="004F071A" w:rsidP="004F071A">
      <w:pPr>
        <w:ind w:left="14"/>
        <w:rPr>
          <w:rFonts w:eastAsia="Calibri"/>
          <w:szCs w:val="24"/>
          <w:lang w:eastAsia="en-US"/>
        </w:rPr>
      </w:pPr>
      <w:r w:rsidRPr="004F071A">
        <w:rPr>
          <w:rFonts w:eastAsia="Calibri"/>
          <w:szCs w:val="24"/>
          <w:lang w:eastAsia="en-US"/>
        </w:rPr>
        <w:t>Lors de cette publication, l’avocat de l’acquéreur sollicitera la délivrance d’états sur formalité. Ces états sont obligatoirement communiqués à l’avocat poursuivant.</w:t>
      </w:r>
    </w:p>
    <w:p w14:paraId="3B782CA2" w14:textId="77777777" w:rsidR="004F071A" w:rsidRPr="004F071A" w:rsidRDefault="004F071A" w:rsidP="004F071A">
      <w:pPr>
        <w:ind w:left="14"/>
        <w:rPr>
          <w:rFonts w:eastAsia="Calibri"/>
          <w:szCs w:val="24"/>
          <w:lang w:eastAsia="en-US"/>
        </w:rPr>
      </w:pPr>
    </w:p>
    <w:p w14:paraId="0C550E4F" w14:textId="77777777" w:rsidR="004F071A" w:rsidRPr="004F071A" w:rsidRDefault="004F071A" w:rsidP="004F071A">
      <w:pPr>
        <w:ind w:left="14"/>
        <w:rPr>
          <w:rFonts w:eastAsia="Calibri"/>
          <w:szCs w:val="24"/>
          <w:lang w:eastAsia="en-US"/>
        </w:rPr>
      </w:pPr>
      <w:r w:rsidRPr="004F071A">
        <w:rPr>
          <w:rFonts w:eastAsia="Calibri"/>
          <w:szCs w:val="24"/>
          <w:lang w:eastAsia="en-US"/>
        </w:rPr>
        <w:t>A défaut de l’accomplissement des formalités prévues aux paragraphes précédents, dans le délai imparti, l’avocat du créancier poursuivant la distribution pourra procéder à la publication du titre de vente, le tout aux frais de l’acquéreur.</w:t>
      </w:r>
    </w:p>
    <w:p w14:paraId="36129CCE" w14:textId="77777777" w:rsidR="004F071A" w:rsidRPr="004F071A" w:rsidRDefault="004F071A" w:rsidP="004F071A">
      <w:pPr>
        <w:ind w:left="14"/>
        <w:rPr>
          <w:rFonts w:eastAsia="Calibri"/>
          <w:szCs w:val="24"/>
          <w:lang w:eastAsia="en-US"/>
        </w:rPr>
      </w:pPr>
    </w:p>
    <w:p w14:paraId="0400401F" w14:textId="031655D8" w:rsidR="005222A0" w:rsidRDefault="004F071A" w:rsidP="004F071A">
      <w:pPr>
        <w:ind w:left="14"/>
        <w:rPr>
          <w:rFonts w:eastAsia="Calibri"/>
          <w:szCs w:val="24"/>
          <w:lang w:eastAsia="en-US"/>
        </w:rPr>
      </w:pPr>
      <w:r w:rsidRPr="004F071A">
        <w:rPr>
          <w:rFonts w:eastAsia="Calibri"/>
          <w:szCs w:val="24"/>
          <w:lang w:eastAsia="en-US"/>
        </w:rPr>
        <w:t>A cet effet, l’avocat chargé de ces formalités se fera remettre par le greffe toutes les pièces prévues par les articles 22 et 34 du décret n° 55-22 du 4 janvier 1955 ; ces formalités effectuées, il en notifiera l’accomplissement et leur coût à l’avocat de l’acquéreur par acte d’avocat à avocat, lesdits frais devront être remboursés dans la huitaine de ladite notification.</w:t>
      </w:r>
    </w:p>
    <w:p w14:paraId="18A88ACE" w14:textId="77777777" w:rsidR="003D30D3" w:rsidRPr="00B016D1" w:rsidRDefault="003D30D3" w:rsidP="005222A0">
      <w:pPr>
        <w:ind w:left="14"/>
        <w:rPr>
          <w:rFonts w:eastAsia="Calibri"/>
          <w:szCs w:val="24"/>
          <w:lang w:eastAsia="en-US"/>
        </w:rPr>
      </w:pPr>
    </w:p>
    <w:p w14:paraId="14E1B464" w14:textId="77777777" w:rsidR="005222A0" w:rsidRPr="00B016D1" w:rsidRDefault="005222A0" w:rsidP="00794A70">
      <w:pPr>
        <w:numPr>
          <w:ilvl w:val="0"/>
          <w:numId w:val="36"/>
        </w:numPr>
        <w:jc w:val="left"/>
        <w:outlineLvl w:val="2"/>
        <w:rPr>
          <w:b/>
          <w:u w:val="single"/>
        </w:rPr>
      </w:pPr>
      <w:bookmarkStart w:id="36" w:name="_Toc476306530"/>
      <w:r w:rsidRPr="00B016D1">
        <w:rPr>
          <w:b/>
          <w:u w:val="single"/>
        </w:rPr>
        <w:t>Entrée en jouissance</w:t>
      </w:r>
      <w:bookmarkEnd w:id="36"/>
    </w:p>
    <w:p w14:paraId="31D2129B" w14:textId="77777777" w:rsidR="005222A0" w:rsidRPr="00B016D1" w:rsidRDefault="005222A0" w:rsidP="005222A0">
      <w:pPr>
        <w:ind w:left="14"/>
        <w:rPr>
          <w:rFonts w:eastAsia="Calibri"/>
          <w:szCs w:val="24"/>
          <w:lang w:eastAsia="en-US"/>
        </w:rPr>
      </w:pPr>
    </w:p>
    <w:p w14:paraId="554F0FA3"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bien que propriétaire par le seul fait de la vente, entrera en jouissance :</w:t>
      </w:r>
    </w:p>
    <w:p w14:paraId="5517BABA" w14:textId="77777777" w:rsidR="004F071A" w:rsidRPr="004F071A" w:rsidRDefault="004F071A" w:rsidP="004F071A">
      <w:pPr>
        <w:ind w:left="14"/>
        <w:rPr>
          <w:rFonts w:eastAsia="Calibri"/>
          <w:szCs w:val="24"/>
          <w:lang w:eastAsia="en-US"/>
        </w:rPr>
      </w:pPr>
    </w:p>
    <w:p w14:paraId="0A635B99" w14:textId="77777777" w:rsidR="004F071A" w:rsidRPr="004F071A" w:rsidRDefault="004F071A" w:rsidP="004F071A">
      <w:pPr>
        <w:ind w:left="14"/>
        <w:rPr>
          <w:rFonts w:eastAsia="Calibri"/>
          <w:szCs w:val="24"/>
          <w:lang w:eastAsia="en-US"/>
        </w:rPr>
      </w:pPr>
      <w:r w:rsidRPr="004F071A">
        <w:rPr>
          <w:rFonts w:eastAsia="Calibri"/>
          <w:szCs w:val="24"/>
          <w:lang w:eastAsia="en-US"/>
        </w:rPr>
        <w:lastRenderedPageBreak/>
        <w:t>a) Si l’immeuble est libre de location et d’occupation ou occupé, en tout ou partie par des personnes ne justifiant d’aucun droit ni titre, à l’expiration du délai de surenchère ou en cas de surenchère, le jour de la vente sur surenchère ;</w:t>
      </w:r>
    </w:p>
    <w:p w14:paraId="20BDB0E2" w14:textId="77777777" w:rsidR="004F071A" w:rsidRPr="004F071A" w:rsidRDefault="004F071A" w:rsidP="004F071A">
      <w:pPr>
        <w:ind w:left="14"/>
        <w:rPr>
          <w:rFonts w:eastAsia="Calibri"/>
          <w:szCs w:val="24"/>
          <w:lang w:eastAsia="en-US"/>
        </w:rPr>
      </w:pPr>
    </w:p>
    <w:p w14:paraId="28379FB3" w14:textId="77777777" w:rsidR="004F071A" w:rsidRPr="004F071A" w:rsidRDefault="004F071A" w:rsidP="004F071A">
      <w:pPr>
        <w:ind w:left="14"/>
        <w:rPr>
          <w:rFonts w:eastAsia="Calibri"/>
          <w:szCs w:val="24"/>
          <w:lang w:eastAsia="en-US"/>
        </w:rPr>
      </w:pPr>
      <w:r w:rsidRPr="004F071A">
        <w:rPr>
          <w:rFonts w:eastAsia="Calibri"/>
          <w:szCs w:val="24"/>
          <w:lang w:eastAsia="en-US"/>
        </w:rPr>
        <w:t>b) Si l’immeuble est loué, par la perception des loyers ou fermages à partir du premier jour du terme qui suit la vente forcée ou en cas de surenchère, à partir du premier jour du terme qui suit la vente sur surenchère ;</w:t>
      </w:r>
    </w:p>
    <w:p w14:paraId="78F66872" w14:textId="77777777" w:rsidR="004F071A" w:rsidRPr="004F071A" w:rsidRDefault="004F071A" w:rsidP="004F071A">
      <w:pPr>
        <w:ind w:left="14"/>
        <w:rPr>
          <w:rFonts w:eastAsia="Calibri"/>
          <w:szCs w:val="24"/>
          <w:lang w:eastAsia="en-US"/>
        </w:rPr>
      </w:pPr>
    </w:p>
    <w:p w14:paraId="2011D620" w14:textId="77777777" w:rsidR="004F071A" w:rsidRPr="004F071A" w:rsidRDefault="004F071A" w:rsidP="004F071A">
      <w:pPr>
        <w:ind w:left="14"/>
        <w:rPr>
          <w:rFonts w:eastAsia="Calibri"/>
          <w:szCs w:val="24"/>
          <w:lang w:eastAsia="en-US"/>
        </w:rPr>
      </w:pPr>
      <w:r w:rsidRPr="004F071A">
        <w:rPr>
          <w:rFonts w:eastAsia="Calibri"/>
          <w:szCs w:val="24"/>
          <w:lang w:eastAsia="en-US"/>
        </w:rPr>
        <w:t>c) Si l’immeuble est loué partiellement, l’entrée en jouissance aura lieu pour les parties libres de location selon le paragraphe a) ci-dessus et pour les parties louées selon le paragraphe b) du présent article.</w:t>
      </w:r>
    </w:p>
    <w:p w14:paraId="67505513" w14:textId="77777777" w:rsidR="004F071A" w:rsidRPr="004F071A" w:rsidRDefault="004F071A" w:rsidP="004F071A">
      <w:pPr>
        <w:ind w:left="14"/>
        <w:rPr>
          <w:rFonts w:eastAsia="Calibri"/>
          <w:szCs w:val="24"/>
          <w:lang w:eastAsia="en-US"/>
        </w:rPr>
      </w:pPr>
    </w:p>
    <w:p w14:paraId="0FDCB6BC"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fera son affaire personnelle, sans recours envers qui que ce soit, de toutes expulsions nécessaires et bénéficiera des indemnités d’occupation qui seraient dues.</w:t>
      </w:r>
    </w:p>
    <w:p w14:paraId="215B154D" w14:textId="77777777" w:rsidR="004F071A" w:rsidRPr="004F071A" w:rsidRDefault="004F071A" w:rsidP="004F071A">
      <w:pPr>
        <w:ind w:left="14"/>
        <w:rPr>
          <w:rFonts w:eastAsia="Calibri"/>
          <w:szCs w:val="24"/>
          <w:lang w:eastAsia="en-US"/>
        </w:rPr>
      </w:pPr>
    </w:p>
    <w:p w14:paraId="2EBA5F85" w14:textId="2AB8DD01" w:rsidR="005222A0" w:rsidRDefault="004F071A" w:rsidP="004F071A">
      <w:pPr>
        <w:ind w:left="14"/>
        <w:rPr>
          <w:rFonts w:eastAsia="Calibri"/>
          <w:szCs w:val="24"/>
          <w:lang w:eastAsia="en-US"/>
        </w:rPr>
      </w:pPr>
      <w:r w:rsidRPr="004F071A">
        <w:rPr>
          <w:rFonts w:eastAsia="Calibri"/>
          <w:szCs w:val="24"/>
          <w:lang w:eastAsia="en-US"/>
        </w:rPr>
        <w:t>L’acquéreur peut mettre à exécution le titre d’expulsion dont il dispose à l’encontre du saisi, et de tout occupant de son chef n’ayant aucun droit qui lui soit opposable, à compter de la consignation du prix et du paiement des frais taxés.</w:t>
      </w:r>
    </w:p>
    <w:p w14:paraId="11034024" w14:textId="77777777" w:rsidR="004F071A" w:rsidRPr="00B016D1" w:rsidRDefault="004F071A" w:rsidP="004F071A">
      <w:pPr>
        <w:ind w:left="14"/>
        <w:rPr>
          <w:rFonts w:eastAsia="Calibri"/>
          <w:szCs w:val="24"/>
          <w:lang w:eastAsia="en-US"/>
        </w:rPr>
      </w:pPr>
    </w:p>
    <w:p w14:paraId="3EEF3820" w14:textId="77777777" w:rsidR="005222A0" w:rsidRPr="00B016D1" w:rsidRDefault="005222A0" w:rsidP="00794A70">
      <w:pPr>
        <w:numPr>
          <w:ilvl w:val="0"/>
          <w:numId w:val="36"/>
        </w:numPr>
        <w:jc w:val="left"/>
        <w:outlineLvl w:val="2"/>
        <w:rPr>
          <w:b/>
          <w:u w:val="single"/>
        </w:rPr>
      </w:pPr>
      <w:bookmarkStart w:id="37" w:name="_Toc476306531"/>
      <w:r w:rsidRPr="00B016D1">
        <w:rPr>
          <w:b/>
          <w:u w:val="single"/>
        </w:rPr>
        <w:t>Contributions et charges</w:t>
      </w:r>
      <w:bookmarkEnd w:id="37"/>
    </w:p>
    <w:p w14:paraId="7A48F00C" w14:textId="77777777" w:rsidR="005222A0" w:rsidRPr="00B016D1" w:rsidRDefault="005222A0" w:rsidP="005222A0">
      <w:pPr>
        <w:ind w:left="14"/>
        <w:rPr>
          <w:rFonts w:eastAsia="Calibri"/>
          <w:szCs w:val="24"/>
          <w:lang w:eastAsia="en-US"/>
        </w:rPr>
      </w:pPr>
    </w:p>
    <w:p w14:paraId="02572BDF"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supportera les contributions et charges de toute nature, dont les biens sont ou seront grevés, à compter de la date du prononcé du jugement portant sur la vente forcée.</w:t>
      </w:r>
    </w:p>
    <w:p w14:paraId="653AAE0D" w14:textId="77777777" w:rsidR="004F071A" w:rsidRPr="004F071A" w:rsidRDefault="004F071A" w:rsidP="004F071A">
      <w:pPr>
        <w:ind w:left="14"/>
        <w:rPr>
          <w:rFonts w:eastAsia="Calibri"/>
          <w:szCs w:val="24"/>
          <w:lang w:eastAsia="en-US"/>
        </w:rPr>
      </w:pPr>
    </w:p>
    <w:p w14:paraId="173410BA" w14:textId="77777777" w:rsidR="004F071A" w:rsidRPr="004F071A" w:rsidRDefault="004F071A" w:rsidP="004F071A">
      <w:pPr>
        <w:ind w:left="14"/>
        <w:rPr>
          <w:rFonts w:eastAsia="Calibri"/>
          <w:szCs w:val="24"/>
          <w:lang w:eastAsia="en-US"/>
        </w:rPr>
      </w:pPr>
      <w:r w:rsidRPr="004F071A">
        <w:rPr>
          <w:rFonts w:eastAsia="Calibri"/>
          <w:szCs w:val="24"/>
          <w:lang w:eastAsia="en-US"/>
        </w:rPr>
        <w:t>Si l’immeuble vendu se trouve en copropriété, l’adjudicataire devra régler les charges de copropriété dues, à compter de la date du prononcé du jugement portant sur la vente forcée.</w:t>
      </w:r>
    </w:p>
    <w:p w14:paraId="43727E8B" w14:textId="77777777" w:rsidR="004F071A" w:rsidRPr="004F071A" w:rsidRDefault="004F071A" w:rsidP="004F071A">
      <w:pPr>
        <w:ind w:left="14"/>
        <w:rPr>
          <w:rFonts w:eastAsia="Calibri"/>
          <w:szCs w:val="24"/>
          <w:lang w:eastAsia="en-US"/>
        </w:rPr>
      </w:pPr>
    </w:p>
    <w:p w14:paraId="7215853F" w14:textId="77777777" w:rsidR="004F071A" w:rsidRDefault="004F071A" w:rsidP="004F071A">
      <w:pPr>
        <w:ind w:left="14"/>
        <w:rPr>
          <w:rFonts w:eastAsia="Calibri"/>
          <w:szCs w:val="24"/>
          <w:lang w:eastAsia="en-US"/>
        </w:rPr>
      </w:pPr>
      <w:r w:rsidRPr="004F071A">
        <w:rPr>
          <w:rFonts w:eastAsia="Calibri"/>
          <w:szCs w:val="24"/>
          <w:lang w:eastAsia="en-US"/>
        </w:rPr>
        <w:t xml:space="preserve">En ce qui concerne la taxe foncière, il la remboursera au </w:t>
      </w:r>
      <w:r w:rsidRPr="004F071A">
        <w:rPr>
          <w:rFonts w:eastAsia="Calibri"/>
          <w:i/>
          <w:iCs/>
          <w:szCs w:val="24"/>
          <w:lang w:eastAsia="en-US"/>
        </w:rPr>
        <w:t>prorata temporis</w:t>
      </w:r>
      <w:r w:rsidRPr="004F071A">
        <w:rPr>
          <w:rFonts w:eastAsia="Calibri"/>
          <w:szCs w:val="24"/>
          <w:lang w:eastAsia="en-US"/>
        </w:rPr>
        <w:t xml:space="preserve"> à première demande du précédent propriétaire et sur présentation du rôle acquitté.</w:t>
      </w:r>
    </w:p>
    <w:p w14:paraId="64D8D475" w14:textId="76A9FB2B" w:rsidR="005222A0" w:rsidRPr="00B016D1" w:rsidRDefault="005222A0" w:rsidP="004F071A">
      <w:pPr>
        <w:ind w:left="14"/>
        <w:rPr>
          <w:rFonts w:eastAsia="Calibri"/>
          <w:szCs w:val="24"/>
          <w:lang w:eastAsia="en-US"/>
        </w:rPr>
      </w:pPr>
      <w:r w:rsidRPr="00B016D1">
        <w:rPr>
          <w:rFonts w:eastAsia="Calibri"/>
          <w:szCs w:val="24"/>
          <w:lang w:eastAsia="en-US"/>
        </w:rPr>
        <w:t xml:space="preserve"> </w:t>
      </w:r>
    </w:p>
    <w:p w14:paraId="6D5B74BA" w14:textId="77777777" w:rsidR="005222A0" w:rsidRPr="00B016D1" w:rsidRDefault="005222A0" w:rsidP="00794A70">
      <w:pPr>
        <w:numPr>
          <w:ilvl w:val="0"/>
          <w:numId w:val="36"/>
        </w:numPr>
        <w:jc w:val="left"/>
        <w:outlineLvl w:val="2"/>
        <w:rPr>
          <w:b/>
          <w:u w:val="single"/>
        </w:rPr>
      </w:pPr>
      <w:bookmarkStart w:id="38" w:name="_Toc476306532"/>
      <w:r w:rsidRPr="00B016D1">
        <w:rPr>
          <w:b/>
          <w:u w:val="single"/>
        </w:rPr>
        <w:t>Titres de propriété</w:t>
      </w:r>
      <w:bookmarkEnd w:id="38"/>
    </w:p>
    <w:p w14:paraId="6899F6CF" w14:textId="77777777" w:rsidR="005222A0" w:rsidRPr="00B016D1" w:rsidRDefault="005222A0" w:rsidP="005222A0">
      <w:pPr>
        <w:ind w:left="14"/>
        <w:rPr>
          <w:rFonts w:eastAsia="Calibri"/>
          <w:szCs w:val="24"/>
          <w:lang w:eastAsia="en-US"/>
        </w:rPr>
      </w:pPr>
    </w:p>
    <w:p w14:paraId="3B8D0418" w14:textId="77777777" w:rsidR="004F071A" w:rsidRPr="004F071A" w:rsidRDefault="004F071A" w:rsidP="004F071A">
      <w:pPr>
        <w:ind w:left="14"/>
        <w:rPr>
          <w:rFonts w:eastAsia="Calibri"/>
          <w:szCs w:val="24"/>
          <w:lang w:eastAsia="en-US"/>
        </w:rPr>
      </w:pPr>
      <w:r w:rsidRPr="004F071A">
        <w:rPr>
          <w:rFonts w:eastAsia="Calibri"/>
          <w:szCs w:val="24"/>
          <w:lang w:eastAsia="en-US"/>
        </w:rPr>
        <w:t>En cas de vente forcée, le titre de vente consiste dans l'expédition du cahier des conditions de vente revêtue de la formule exécutoire, à la suite de laquelle est transcrit le jugement d'adjudication.</w:t>
      </w:r>
    </w:p>
    <w:p w14:paraId="2BE2E583" w14:textId="77777777" w:rsidR="004F071A" w:rsidRPr="004F071A" w:rsidRDefault="004F071A" w:rsidP="004F071A">
      <w:pPr>
        <w:ind w:left="14"/>
        <w:rPr>
          <w:rFonts w:eastAsia="Calibri"/>
          <w:szCs w:val="24"/>
          <w:lang w:eastAsia="en-US"/>
        </w:rPr>
      </w:pPr>
    </w:p>
    <w:p w14:paraId="3A8BA66F" w14:textId="77777777" w:rsidR="004F071A" w:rsidRPr="004F071A" w:rsidRDefault="004F071A" w:rsidP="004F071A">
      <w:pPr>
        <w:ind w:left="14"/>
        <w:rPr>
          <w:rFonts w:eastAsia="Calibri"/>
          <w:szCs w:val="24"/>
          <w:lang w:eastAsia="en-US"/>
        </w:rPr>
      </w:pPr>
      <w:r w:rsidRPr="004F071A">
        <w:rPr>
          <w:rFonts w:eastAsia="Calibri"/>
          <w:szCs w:val="24"/>
          <w:lang w:eastAsia="en-US"/>
        </w:rPr>
        <w:t>Pour les titres antérieurs, le poursuivant n'en ayant aucun en sa possession, l'acquéreur ne pourra pas en exiger, mais il est autorisé à se faire délivrer à ses frais, par tous dépositaires, des expéditions ou extraits de tous actes concernant la propriété.</w:t>
      </w:r>
    </w:p>
    <w:p w14:paraId="1A7CD3FB" w14:textId="77777777" w:rsidR="004F071A" w:rsidRPr="004F071A" w:rsidRDefault="004F071A" w:rsidP="004F071A">
      <w:pPr>
        <w:ind w:left="14"/>
        <w:rPr>
          <w:rFonts w:eastAsia="Calibri"/>
          <w:szCs w:val="24"/>
          <w:lang w:eastAsia="en-US"/>
        </w:rPr>
      </w:pPr>
    </w:p>
    <w:p w14:paraId="2E2B9228" w14:textId="586E7987" w:rsidR="005222A0" w:rsidRDefault="004F071A" w:rsidP="004F071A">
      <w:pPr>
        <w:ind w:left="14"/>
        <w:rPr>
          <w:rFonts w:eastAsia="Calibri"/>
          <w:szCs w:val="24"/>
          <w:lang w:eastAsia="en-US"/>
        </w:rPr>
      </w:pPr>
      <w:r w:rsidRPr="004F071A">
        <w:rPr>
          <w:rFonts w:eastAsia="Calibri"/>
          <w:szCs w:val="24"/>
          <w:lang w:eastAsia="en-US"/>
        </w:rPr>
        <w:lastRenderedPageBreak/>
        <w:t>En cas de vente amiable sur autorisation judiciaire, le titre de vente consiste dans l'acte notarié et le jugement constatant la réalisation des conditions de la vente passé en force de chose jugée.</w:t>
      </w:r>
    </w:p>
    <w:p w14:paraId="213908FC" w14:textId="77777777" w:rsidR="004F071A" w:rsidRPr="00B016D1" w:rsidRDefault="004F071A" w:rsidP="004F071A">
      <w:pPr>
        <w:ind w:left="14"/>
        <w:rPr>
          <w:rFonts w:eastAsia="Calibri"/>
          <w:szCs w:val="24"/>
          <w:lang w:eastAsia="en-US"/>
        </w:rPr>
      </w:pPr>
    </w:p>
    <w:p w14:paraId="5892C9DE" w14:textId="77777777" w:rsidR="005222A0" w:rsidRPr="00B016D1" w:rsidRDefault="005222A0" w:rsidP="00794A70">
      <w:pPr>
        <w:numPr>
          <w:ilvl w:val="0"/>
          <w:numId w:val="36"/>
        </w:numPr>
        <w:jc w:val="left"/>
        <w:outlineLvl w:val="2"/>
        <w:rPr>
          <w:b/>
          <w:u w:val="single"/>
        </w:rPr>
      </w:pPr>
      <w:bookmarkStart w:id="39" w:name="_Toc476306533"/>
      <w:r w:rsidRPr="00B016D1">
        <w:rPr>
          <w:b/>
          <w:u w:val="single"/>
        </w:rPr>
        <w:t>Purge des inscriptions</w:t>
      </w:r>
      <w:bookmarkEnd w:id="39"/>
    </w:p>
    <w:p w14:paraId="1257327A" w14:textId="77777777" w:rsidR="005222A0" w:rsidRPr="00B016D1" w:rsidRDefault="005222A0" w:rsidP="005222A0">
      <w:pPr>
        <w:ind w:left="14"/>
        <w:rPr>
          <w:rFonts w:eastAsia="Calibri"/>
          <w:szCs w:val="24"/>
          <w:lang w:eastAsia="en-US"/>
        </w:rPr>
      </w:pPr>
    </w:p>
    <w:p w14:paraId="68B1FF0D" w14:textId="77777777" w:rsidR="004F071A" w:rsidRPr="004F071A" w:rsidRDefault="004F071A" w:rsidP="004F071A">
      <w:pPr>
        <w:ind w:left="14"/>
        <w:rPr>
          <w:rFonts w:eastAsia="Calibri"/>
          <w:szCs w:val="24"/>
          <w:lang w:eastAsia="en-US"/>
        </w:rPr>
      </w:pPr>
      <w:r w:rsidRPr="004F071A">
        <w:rPr>
          <w:rFonts w:eastAsia="Calibri"/>
          <w:szCs w:val="24"/>
          <w:lang w:eastAsia="en-US"/>
        </w:rPr>
        <w:t>Le séquestre ou la consignation du prix et le paiement des frais de la vente purgent de plein droit l’immeuble de toute hypothèque et de tout privilège.</w:t>
      </w:r>
    </w:p>
    <w:p w14:paraId="0F927AF4" w14:textId="77777777" w:rsidR="004F071A" w:rsidRPr="004F071A" w:rsidRDefault="004F071A" w:rsidP="004F071A">
      <w:pPr>
        <w:ind w:left="14"/>
        <w:rPr>
          <w:rFonts w:eastAsia="Calibri"/>
          <w:szCs w:val="24"/>
          <w:lang w:eastAsia="en-US"/>
        </w:rPr>
      </w:pPr>
    </w:p>
    <w:p w14:paraId="0183A555"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peut demander, avant la procédure de distribution, au juge de l’exécution la radiation des inscriptions grevant l’immeuble.</w:t>
      </w:r>
    </w:p>
    <w:p w14:paraId="326A5451" w14:textId="77777777" w:rsidR="004F071A" w:rsidRPr="004F071A" w:rsidRDefault="004F071A" w:rsidP="004F071A">
      <w:pPr>
        <w:ind w:left="14"/>
        <w:rPr>
          <w:rFonts w:eastAsia="Calibri"/>
          <w:szCs w:val="24"/>
          <w:lang w:eastAsia="en-US"/>
        </w:rPr>
      </w:pPr>
    </w:p>
    <w:p w14:paraId="77550E36" w14:textId="6B443ED9" w:rsidR="005222A0" w:rsidRDefault="004F071A" w:rsidP="004F071A">
      <w:pPr>
        <w:ind w:left="14"/>
        <w:rPr>
          <w:rFonts w:eastAsia="Calibri"/>
          <w:szCs w:val="24"/>
          <w:lang w:eastAsia="en-US"/>
        </w:rPr>
      </w:pPr>
      <w:r w:rsidRPr="004F071A">
        <w:rPr>
          <w:rFonts w:eastAsia="Calibri"/>
          <w:szCs w:val="24"/>
          <w:lang w:eastAsia="en-US"/>
        </w:rPr>
        <w:t xml:space="preserve">En ce cas, l’acquéreur sera tenu d’avancer tous frais de quittance ou de radiation des inscriptions grevant l’immeuble dont il pourra demander le remboursement dans le cadre de la distribution du prix au titre des dispositions de l'article 2377, 1° du code civil.</w:t>
      </w:r>
    </w:p>
    <w:p w14:paraId="342BF33F" w14:textId="77777777" w:rsidR="004F071A" w:rsidRPr="00B016D1" w:rsidRDefault="004F071A" w:rsidP="004F071A">
      <w:pPr>
        <w:ind w:left="14"/>
        <w:rPr>
          <w:rFonts w:eastAsia="Calibri"/>
          <w:szCs w:val="24"/>
          <w:lang w:eastAsia="en-US"/>
        </w:rPr>
      </w:pPr>
    </w:p>
    <w:p w14:paraId="150F2C2D" w14:textId="77777777" w:rsidR="005222A0" w:rsidRPr="00B016D1" w:rsidRDefault="005222A0" w:rsidP="00794A70">
      <w:pPr>
        <w:numPr>
          <w:ilvl w:val="0"/>
          <w:numId w:val="36"/>
        </w:numPr>
        <w:jc w:val="left"/>
        <w:outlineLvl w:val="2"/>
        <w:rPr>
          <w:b/>
          <w:u w:val="single"/>
        </w:rPr>
      </w:pPr>
      <w:bookmarkStart w:id="40" w:name="_Toc476306534"/>
      <w:r w:rsidRPr="00B016D1">
        <w:rPr>
          <w:b/>
          <w:u w:val="single"/>
        </w:rPr>
        <w:t>Paiement provisionnel du créancier de 1</w:t>
      </w:r>
      <w:r w:rsidRPr="00B016D1">
        <w:rPr>
          <w:b/>
          <w:u w:val="single"/>
          <w:vertAlign w:val="superscript"/>
        </w:rPr>
        <w:t>e</w:t>
      </w:r>
      <w:r w:rsidRPr="00B016D1">
        <w:rPr>
          <w:b/>
          <w:u w:val="single"/>
        </w:rPr>
        <w:t xml:space="preserve"> rang</w:t>
      </w:r>
      <w:bookmarkEnd w:id="40"/>
    </w:p>
    <w:p w14:paraId="021E65E3" w14:textId="77777777" w:rsidR="005222A0" w:rsidRPr="00B016D1" w:rsidRDefault="005222A0" w:rsidP="005222A0">
      <w:pPr>
        <w:ind w:left="14"/>
        <w:rPr>
          <w:rFonts w:eastAsia="Calibri"/>
          <w:szCs w:val="24"/>
          <w:lang w:eastAsia="en-US"/>
        </w:rPr>
      </w:pPr>
    </w:p>
    <w:p w14:paraId="7F8C5C24" w14:textId="77777777" w:rsidR="004F071A" w:rsidRPr="004F071A" w:rsidRDefault="004F071A" w:rsidP="004F071A">
      <w:pPr>
        <w:ind w:left="14"/>
        <w:rPr>
          <w:rFonts w:eastAsia="Calibri"/>
          <w:szCs w:val="24"/>
          <w:lang w:eastAsia="en-US"/>
        </w:rPr>
      </w:pPr>
      <w:r w:rsidRPr="004F071A">
        <w:rPr>
          <w:rFonts w:eastAsia="Calibri"/>
          <w:szCs w:val="24"/>
          <w:lang w:eastAsia="en-US"/>
        </w:rPr>
        <w:t>Après la publication du titre de vente et au vu d’un état hypothécaire, le créancier de premier rang pourra, par l’intermédiaire de son avocat, demander au juge de l’exécution, dans la limite des fonds séquestrés, le paiement à titre provisionnel de sa créance en principal.</w:t>
      </w:r>
    </w:p>
    <w:p w14:paraId="46B7BAF4" w14:textId="77777777" w:rsidR="004F071A" w:rsidRPr="004F071A" w:rsidRDefault="004F071A" w:rsidP="004F071A">
      <w:pPr>
        <w:ind w:left="14"/>
        <w:rPr>
          <w:rFonts w:eastAsia="Calibri"/>
          <w:szCs w:val="24"/>
          <w:lang w:eastAsia="en-US"/>
        </w:rPr>
      </w:pPr>
    </w:p>
    <w:p w14:paraId="118BEF72" w14:textId="77777777" w:rsidR="004F071A" w:rsidRPr="004F071A" w:rsidRDefault="004F071A" w:rsidP="004F071A">
      <w:pPr>
        <w:ind w:left="14"/>
        <w:rPr>
          <w:rFonts w:eastAsia="Calibri"/>
          <w:szCs w:val="24"/>
          <w:lang w:eastAsia="en-US"/>
        </w:rPr>
      </w:pPr>
      <w:r w:rsidRPr="004F071A">
        <w:rPr>
          <w:rFonts w:eastAsia="Calibri"/>
          <w:szCs w:val="24"/>
          <w:lang w:eastAsia="en-US"/>
        </w:rPr>
        <w:t>Les intérêts, frais et accessoires de la créance sont payés une fois le projet de distribution devenu définitif.</w:t>
      </w:r>
    </w:p>
    <w:p w14:paraId="406DA2DC" w14:textId="77777777" w:rsidR="004F071A" w:rsidRPr="004F071A" w:rsidRDefault="004F071A" w:rsidP="004F071A">
      <w:pPr>
        <w:ind w:left="14"/>
        <w:rPr>
          <w:rFonts w:eastAsia="Calibri"/>
          <w:szCs w:val="24"/>
          <w:lang w:eastAsia="en-US"/>
        </w:rPr>
      </w:pPr>
    </w:p>
    <w:p w14:paraId="490D9F79" w14:textId="77777777" w:rsidR="004F071A" w:rsidRPr="004F071A" w:rsidRDefault="004F071A" w:rsidP="004F071A">
      <w:pPr>
        <w:ind w:left="14"/>
        <w:rPr>
          <w:rFonts w:eastAsia="Calibri"/>
          <w:szCs w:val="24"/>
          <w:lang w:eastAsia="en-US"/>
        </w:rPr>
      </w:pPr>
      <w:r w:rsidRPr="004F071A">
        <w:rPr>
          <w:rFonts w:eastAsia="Calibri"/>
          <w:szCs w:val="24"/>
          <w:lang w:eastAsia="en-US"/>
        </w:rPr>
        <w:t>Le paiement effectué en vertu de la présente clause est provisionnel et ne confère aucun droit à son bénéficiaire, autre que celui de recevoir provision à charge de faire admettre sa créance à titre définitif dans le cadre de la procédure de distribution, à peine de restitution.</w:t>
      </w:r>
    </w:p>
    <w:p w14:paraId="2AABBEB9" w14:textId="77777777" w:rsidR="004F071A" w:rsidRPr="004F071A" w:rsidRDefault="004F071A" w:rsidP="004F071A">
      <w:pPr>
        <w:ind w:left="14"/>
        <w:rPr>
          <w:rFonts w:eastAsia="Calibri"/>
          <w:szCs w:val="24"/>
          <w:lang w:eastAsia="en-US"/>
        </w:rPr>
      </w:pPr>
    </w:p>
    <w:p w14:paraId="675DF3D4" w14:textId="4056E683" w:rsidR="005222A0" w:rsidRDefault="004F071A" w:rsidP="004F071A">
      <w:pPr>
        <w:ind w:left="14"/>
        <w:rPr>
          <w:rFonts w:eastAsia="Calibri"/>
          <w:szCs w:val="24"/>
          <w:lang w:eastAsia="en-US"/>
        </w:rPr>
      </w:pPr>
      <w:r w:rsidRPr="004F071A">
        <w:rPr>
          <w:rFonts w:eastAsia="Calibri"/>
          <w:szCs w:val="24"/>
          <w:lang w:eastAsia="en-US"/>
        </w:rPr>
        <w:t>Dans le cas où un créancier serait tenu à restitution de tout ou partie de la somme reçue à titre provisionnel, celle-ci serait productive d’un intérêt au taux légal à compter du jour du règlement opéré par le séquestre.</w:t>
      </w:r>
    </w:p>
    <w:p w14:paraId="60D5F426" w14:textId="77777777" w:rsidR="004F071A" w:rsidRPr="00B016D1" w:rsidRDefault="004F071A" w:rsidP="004F071A">
      <w:pPr>
        <w:ind w:left="14"/>
        <w:rPr>
          <w:rFonts w:eastAsia="Calibri"/>
          <w:szCs w:val="24"/>
          <w:lang w:eastAsia="en-US"/>
        </w:rPr>
      </w:pPr>
    </w:p>
    <w:p w14:paraId="1A6001BB" w14:textId="77777777" w:rsidR="005222A0" w:rsidRPr="00B016D1" w:rsidRDefault="005222A0" w:rsidP="00794A70">
      <w:pPr>
        <w:numPr>
          <w:ilvl w:val="0"/>
          <w:numId w:val="36"/>
        </w:numPr>
        <w:jc w:val="left"/>
        <w:outlineLvl w:val="2"/>
        <w:rPr>
          <w:b/>
          <w:u w:val="single"/>
        </w:rPr>
      </w:pPr>
      <w:bookmarkStart w:id="41" w:name="_Toc476306535"/>
      <w:r w:rsidRPr="00B016D1">
        <w:rPr>
          <w:b/>
          <w:u w:val="single"/>
        </w:rPr>
        <w:t>Distribution du prix de vente</w:t>
      </w:r>
      <w:bookmarkEnd w:id="41"/>
    </w:p>
    <w:p w14:paraId="702F241E" w14:textId="77777777" w:rsidR="005222A0" w:rsidRPr="00B016D1" w:rsidRDefault="005222A0" w:rsidP="005222A0">
      <w:pPr>
        <w:ind w:left="14"/>
        <w:rPr>
          <w:rFonts w:eastAsia="Calibri"/>
          <w:szCs w:val="24"/>
          <w:lang w:eastAsia="en-US"/>
        </w:rPr>
      </w:pPr>
    </w:p>
    <w:p w14:paraId="39227315" w14:textId="77777777" w:rsidR="004F071A" w:rsidRPr="004F071A" w:rsidRDefault="004F071A" w:rsidP="004F071A">
      <w:pPr>
        <w:ind w:left="14"/>
        <w:rPr>
          <w:rFonts w:eastAsia="Calibri"/>
          <w:szCs w:val="24"/>
          <w:lang w:eastAsia="en-US"/>
        </w:rPr>
      </w:pPr>
      <w:r w:rsidRPr="004F071A">
        <w:rPr>
          <w:rFonts w:eastAsia="Calibri"/>
          <w:szCs w:val="24"/>
          <w:lang w:eastAsia="en-US"/>
        </w:rPr>
        <w:t>La distribution du prix de l'immeuble, en cas de vente forcée ou de vente amiable sur autorisation judiciaire, sera poursuivie par l'avocat du créancier saisissant ou, à défaut, par l'avocat du créancier le plus diligent ou du débiteur, conformément aux articles R.331-1 à R.334-3 du Code des procédures civiles d'exécution.</w:t>
      </w:r>
    </w:p>
    <w:p w14:paraId="79A5BE86" w14:textId="77777777" w:rsidR="004F071A" w:rsidRPr="004F071A" w:rsidRDefault="004F071A" w:rsidP="004F071A">
      <w:pPr>
        <w:ind w:left="14"/>
        <w:rPr>
          <w:rFonts w:eastAsia="Calibri"/>
          <w:szCs w:val="24"/>
          <w:lang w:eastAsia="en-US"/>
        </w:rPr>
      </w:pPr>
    </w:p>
    <w:p w14:paraId="2DAA37D7" w14:textId="7EE420AE" w:rsidR="005222A0" w:rsidRDefault="004F071A" w:rsidP="004F071A">
      <w:pPr>
        <w:ind w:left="14"/>
        <w:rPr>
          <w:rFonts w:eastAsia="Calibri"/>
          <w:szCs w:val="24"/>
          <w:lang w:eastAsia="en-US"/>
        </w:rPr>
      </w:pPr>
      <w:r w:rsidRPr="004F071A">
        <w:rPr>
          <w:rFonts w:eastAsia="Calibri"/>
          <w:szCs w:val="24"/>
          <w:lang w:eastAsia="en-US"/>
        </w:rPr>
        <w:lastRenderedPageBreak/>
        <w:t>Les frais de la distribution et la rétribution de l’avocat chargé de la distribution, calculés conformément au tarif en vigueur, seront prélevés sur les fonds à répartir.</w:t>
      </w:r>
    </w:p>
    <w:p w14:paraId="10C6A674" w14:textId="77777777" w:rsidR="004F071A" w:rsidRPr="00B016D1" w:rsidRDefault="004F071A" w:rsidP="004F071A">
      <w:pPr>
        <w:ind w:left="14"/>
        <w:rPr>
          <w:rFonts w:eastAsia="Calibri"/>
          <w:szCs w:val="24"/>
          <w:lang w:eastAsia="en-US"/>
        </w:rPr>
      </w:pPr>
    </w:p>
    <w:p w14:paraId="762CF44A" w14:textId="77777777" w:rsidR="005222A0" w:rsidRPr="00B016D1" w:rsidRDefault="005222A0" w:rsidP="00794A70">
      <w:pPr>
        <w:numPr>
          <w:ilvl w:val="0"/>
          <w:numId w:val="36"/>
        </w:numPr>
        <w:jc w:val="left"/>
        <w:outlineLvl w:val="2"/>
        <w:rPr>
          <w:b/>
          <w:u w:val="single"/>
        </w:rPr>
      </w:pPr>
      <w:bookmarkStart w:id="42" w:name="_Toc476306536"/>
      <w:r w:rsidRPr="00B016D1">
        <w:rPr>
          <w:b/>
          <w:u w:val="single"/>
        </w:rPr>
        <w:t>Election de domicile</w:t>
      </w:r>
      <w:bookmarkEnd w:id="42"/>
    </w:p>
    <w:p w14:paraId="35A4BC23" w14:textId="77777777" w:rsidR="005222A0" w:rsidRPr="00B016D1" w:rsidRDefault="005222A0" w:rsidP="005222A0">
      <w:pPr>
        <w:ind w:left="14"/>
        <w:rPr>
          <w:rFonts w:eastAsia="Calibri"/>
          <w:szCs w:val="24"/>
          <w:lang w:eastAsia="en-US"/>
        </w:rPr>
      </w:pPr>
    </w:p>
    <w:p w14:paraId="743B8690" w14:textId="77777777" w:rsidR="004F071A" w:rsidRPr="004F071A" w:rsidRDefault="004F071A" w:rsidP="004F071A">
      <w:pPr>
        <w:ind w:left="14"/>
        <w:rPr>
          <w:rFonts w:eastAsia="Calibri"/>
          <w:szCs w:val="24"/>
          <w:lang w:eastAsia="en-US"/>
        </w:rPr>
      </w:pPr>
      <w:r w:rsidRPr="004F071A">
        <w:rPr>
          <w:rFonts w:eastAsia="Calibri"/>
          <w:szCs w:val="24"/>
          <w:lang w:eastAsia="en-US"/>
        </w:rPr>
        <w:t>Le poursuivant élit domicile au cabinet de l’avocat constitué.</w:t>
      </w:r>
    </w:p>
    <w:p w14:paraId="2AA62FEF" w14:textId="77777777" w:rsidR="004F071A" w:rsidRPr="004F071A" w:rsidRDefault="004F071A" w:rsidP="004F071A">
      <w:pPr>
        <w:ind w:left="14"/>
        <w:rPr>
          <w:rFonts w:eastAsia="Calibri"/>
          <w:szCs w:val="24"/>
          <w:lang w:eastAsia="en-US"/>
        </w:rPr>
      </w:pPr>
    </w:p>
    <w:p w14:paraId="4489B3C6"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élit domicile au cabinet de son avocat par le seul fait de la vente.</w:t>
      </w:r>
    </w:p>
    <w:p w14:paraId="71C2857F" w14:textId="77777777" w:rsidR="004F071A" w:rsidRPr="004F071A" w:rsidRDefault="004F071A" w:rsidP="004F071A">
      <w:pPr>
        <w:ind w:left="14"/>
        <w:rPr>
          <w:rFonts w:eastAsia="Calibri"/>
          <w:szCs w:val="24"/>
          <w:lang w:eastAsia="en-US"/>
        </w:rPr>
      </w:pPr>
    </w:p>
    <w:p w14:paraId="0F6B5FA7" w14:textId="77777777" w:rsidR="004F071A" w:rsidRDefault="004F071A" w:rsidP="004F071A">
      <w:pPr>
        <w:ind w:left="14"/>
        <w:rPr>
          <w:rFonts w:eastAsia="Calibri"/>
          <w:szCs w:val="24"/>
          <w:lang w:eastAsia="en-US"/>
        </w:rPr>
      </w:pPr>
      <w:r w:rsidRPr="004F071A">
        <w:rPr>
          <w:rFonts w:eastAsia="Calibri"/>
          <w:szCs w:val="24"/>
          <w:lang w:eastAsia="en-US"/>
        </w:rPr>
        <w:t>Les domiciles élus conserveront leurs effets quels que soient les changements qui pourraient survenir dans les qualités ou l’état des parties.</w:t>
      </w:r>
    </w:p>
    <w:p w14:paraId="7EE7B233" w14:textId="60CF653B" w:rsidR="005222A0" w:rsidRPr="00B016D1" w:rsidRDefault="005222A0" w:rsidP="004F071A">
      <w:pPr>
        <w:ind w:left="14"/>
        <w:rPr>
          <w:rFonts w:eastAsia="Calibri"/>
          <w:szCs w:val="24"/>
          <w:lang w:eastAsia="en-US"/>
        </w:rPr>
      </w:pPr>
      <w:r w:rsidRPr="00B016D1">
        <w:rPr>
          <w:rFonts w:eastAsia="Calibri"/>
          <w:szCs w:val="24"/>
          <w:lang w:eastAsia="en-US"/>
        </w:rPr>
        <w:t xml:space="preserve"> </w:t>
      </w:r>
    </w:p>
    <w:p w14:paraId="19AC5913" w14:textId="77777777" w:rsidR="005222A0" w:rsidRPr="00B016D1" w:rsidRDefault="005222A0" w:rsidP="005222A0">
      <w:pPr>
        <w:numPr>
          <w:ilvl w:val="0"/>
          <w:numId w:val="30"/>
        </w:numPr>
        <w:jc w:val="center"/>
        <w:outlineLvl w:val="1"/>
        <w:rPr>
          <w:b/>
          <w:caps/>
          <w:u w:val="single"/>
        </w:rPr>
      </w:pPr>
      <w:bookmarkStart w:id="43" w:name="_Toc476306537"/>
      <w:r w:rsidRPr="00B016D1">
        <w:rPr>
          <w:b/>
          <w:caps/>
          <w:u w:val="single"/>
        </w:rPr>
        <w:t>Clauses spécifiques</w:t>
      </w:r>
      <w:bookmarkEnd w:id="43"/>
    </w:p>
    <w:p w14:paraId="03E1DBD6" w14:textId="77777777" w:rsidR="005222A0" w:rsidRPr="00B016D1" w:rsidRDefault="005222A0" w:rsidP="005222A0">
      <w:pPr>
        <w:ind w:left="14"/>
        <w:rPr>
          <w:rFonts w:eastAsia="Calibri"/>
          <w:szCs w:val="24"/>
          <w:lang w:eastAsia="en-US"/>
        </w:rPr>
      </w:pPr>
    </w:p>
    <w:p w14:paraId="0ABB617C" w14:textId="77777777" w:rsidR="005222A0" w:rsidRPr="00B016D1" w:rsidRDefault="005222A0" w:rsidP="00794A70">
      <w:pPr>
        <w:numPr>
          <w:ilvl w:val="0"/>
          <w:numId w:val="36"/>
        </w:numPr>
        <w:jc w:val="left"/>
        <w:outlineLvl w:val="2"/>
        <w:rPr>
          <w:b/>
          <w:u w:val="single"/>
        </w:rPr>
      </w:pPr>
      <w:bookmarkStart w:id="44" w:name="_Toc476306538"/>
      <w:r w:rsidRPr="00B016D1">
        <w:rPr>
          <w:b/>
          <w:u w:val="single"/>
        </w:rPr>
        <w:t>Immeubles en copropriété</w:t>
      </w:r>
      <w:bookmarkEnd w:id="44"/>
    </w:p>
    <w:p w14:paraId="51978320" w14:textId="77777777" w:rsidR="005222A0" w:rsidRPr="00B016D1" w:rsidRDefault="005222A0" w:rsidP="005222A0">
      <w:pPr>
        <w:ind w:left="14"/>
        <w:rPr>
          <w:rFonts w:eastAsia="Calibri"/>
          <w:szCs w:val="24"/>
          <w:lang w:eastAsia="en-US"/>
        </w:rPr>
      </w:pPr>
    </w:p>
    <w:p w14:paraId="1FC4337D" w14:textId="77777777" w:rsidR="004F071A" w:rsidRPr="004F071A" w:rsidRDefault="004F071A" w:rsidP="004F071A">
      <w:pPr>
        <w:ind w:left="14"/>
        <w:rPr>
          <w:rFonts w:eastAsia="Calibri"/>
          <w:szCs w:val="24"/>
          <w:lang w:eastAsia="en-US"/>
        </w:rPr>
      </w:pPr>
      <w:r w:rsidRPr="004F071A">
        <w:rPr>
          <w:rFonts w:eastAsia="Calibri"/>
          <w:szCs w:val="24"/>
          <w:lang w:eastAsia="en-US"/>
        </w:rPr>
        <w:t>L’avocat du poursuivant devra notifier au syndic de copropriété l’avis de mutation prévu par l’article 20 de la loi du 10 juillet 1965 (modifiée par L. n° 94-624 du 21 juillet 1994).</w:t>
      </w:r>
    </w:p>
    <w:p w14:paraId="44F812F5" w14:textId="77777777" w:rsidR="004F071A" w:rsidRPr="004F071A" w:rsidRDefault="004F071A" w:rsidP="004F071A">
      <w:pPr>
        <w:ind w:left="14"/>
        <w:rPr>
          <w:rFonts w:eastAsia="Calibri"/>
          <w:szCs w:val="24"/>
          <w:lang w:eastAsia="en-US"/>
        </w:rPr>
      </w:pPr>
    </w:p>
    <w:p w14:paraId="7BFC24F4" w14:textId="77777777" w:rsidR="004F071A" w:rsidRPr="004F071A" w:rsidRDefault="004F071A" w:rsidP="004F071A">
      <w:pPr>
        <w:ind w:left="14"/>
        <w:rPr>
          <w:rFonts w:eastAsia="Calibri"/>
          <w:szCs w:val="24"/>
          <w:lang w:eastAsia="en-US"/>
        </w:rPr>
      </w:pPr>
      <w:r w:rsidRPr="004F071A">
        <w:rPr>
          <w:rFonts w:eastAsia="Calibri"/>
          <w:szCs w:val="24"/>
          <w:lang w:eastAsia="en-US"/>
        </w:rPr>
        <w:t>Cette notification devra intervenir dans les quinze jours de la vente devenue définitive et indiquera que l’opposition éventuelle, tendant à obtenir le paiement des sommes restant dues par l’ancien propriétaire, est à signifier au domicile de l’avocat poursuivant.</w:t>
      </w:r>
    </w:p>
    <w:p w14:paraId="1322B0AF" w14:textId="77777777" w:rsidR="004F071A" w:rsidRPr="004F071A" w:rsidRDefault="004F071A" w:rsidP="004F071A">
      <w:pPr>
        <w:ind w:left="14"/>
        <w:rPr>
          <w:rFonts w:eastAsia="Calibri"/>
          <w:szCs w:val="24"/>
          <w:lang w:eastAsia="en-US"/>
        </w:rPr>
      </w:pPr>
    </w:p>
    <w:p w14:paraId="0421ED65" w14:textId="345BAD10" w:rsidR="005222A0" w:rsidRDefault="004F071A" w:rsidP="004F071A">
      <w:pPr>
        <w:ind w:left="14"/>
        <w:rPr>
          <w:rFonts w:eastAsia="Calibri"/>
          <w:szCs w:val="24"/>
          <w:lang w:eastAsia="en-US"/>
        </w:rPr>
      </w:pPr>
      <w:r w:rsidRPr="004F071A">
        <w:rPr>
          <w:rFonts w:eastAsia="Calibri"/>
          <w:szCs w:val="24"/>
          <w:lang w:eastAsia="en-US"/>
        </w:rPr>
        <w:t>L’avocat de l’acquéreur, indépendamment de la notification ci-dessus, dans le cas où l’immeuble vendu dépend d’un ensemble en copropriété, en conformité avec l’article 6 du décret n° 67-223 du 17 mars 1967, est tenu de notifier au syndic dès que la vente sera définitive, par lettre recommandée avec demande d’avis de réception, la désignation du lot ou de la fraction de lot, les nom, prénom, domicile réel ou élu de l’acquéreur.</w:t>
      </w:r>
    </w:p>
    <w:p w14:paraId="3C0B1DBF" w14:textId="77777777" w:rsidR="004F071A" w:rsidRPr="00B016D1" w:rsidRDefault="004F071A" w:rsidP="004F071A">
      <w:pPr>
        <w:ind w:left="14"/>
        <w:rPr>
          <w:rFonts w:eastAsia="Calibri"/>
          <w:szCs w:val="24"/>
          <w:lang w:eastAsia="en-US"/>
        </w:rPr>
      </w:pPr>
    </w:p>
    <w:p w14:paraId="249CDDDC" w14:textId="77777777" w:rsidR="005222A0" w:rsidRPr="00B016D1" w:rsidRDefault="005222A0" w:rsidP="00794A70">
      <w:pPr>
        <w:numPr>
          <w:ilvl w:val="0"/>
          <w:numId w:val="36"/>
        </w:numPr>
        <w:jc w:val="left"/>
        <w:outlineLvl w:val="2"/>
        <w:rPr>
          <w:b/>
          <w:u w:val="single"/>
        </w:rPr>
      </w:pPr>
      <w:bookmarkStart w:id="45" w:name="_Toc476306539"/>
      <w:r w:rsidRPr="00B016D1">
        <w:rPr>
          <w:b/>
          <w:u w:val="single"/>
        </w:rPr>
        <w:t>Immeubles en lotissement</w:t>
      </w:r>
      <w:bookmarkEnd w:id="45"/>
    </w:p>
    <w:p w14:paraId="30F8142B" w14:textId="77777777" w:rsidR="005222A0" w:rsidRPr="00B016D1" w:rsidRDefault="005222A0" w:rsidP="005222A0">
      <w:pPr>
        <w:ind w:left="14"/>
        <w:rPr>
          <w:rFonts w:eastAsia="Calibri"/>
          <w:szCs w:val="24"/>
          <w:lang w:eastAsia="en-US"/>
        </w:rPr>
      </w:pPr>
    </w:p>
    <w:p w14:paraId="3442B349" w14:textId="77777777" w:rsidR="004F071A" w:rsidRPr="004F071A" w:rsidRDefault="004F071A" w:rsidP="004F071A">
      <w:pPr>
        <w:ind w:left="14"/>
        <w:rPr>
          <w:rFonts w:eastAsia="Calibri"/>
          <w:szCs w:val="24"/>
          <w:lang w:eastAsia="en-US"/>
        </w:rPr>
      </w:pPr>
      <w:r w:rsidRPr="004F071A">
        <w:rPr>
          <w:rFonts w:eastAsia="Calibri"/>
          <w:szCs w:val="24"/>
          <w:lang w:eastAsia="en-US"/>
        </w:rPr>
        <w:t>L’avocat du poursuivant devra notifier au représentant légal de l’Association syndicale libre ou de l’Association syndicale autorisée l’avis de mutation dans les conditions de l’article 20 de la loi n° 65-557 du 10 juillet 1965 conformément à l’ordonnance n° 2004-632 du 1er juillet 2004.</w:t>
      </w:r>
    </w:p>
    <w:p w14:paraId="7DE4D567" w14:textId="77777777" w:rsidR="004F071A" w:rsidRPr="004F071A" w:rsidRDefault="004F071A" w:rsidP="004F071A">
      <w:pPr>
        <w:ind w:left="14"/>
        <w:rPr>
          <w:rFonts w:eastAsia="Calibri"/>
          <w:szCs w:val="24"/>
          <w:lang w:eastAsia="en-US"/>
        </w:rPr>
      </w:pPr>
    </w:p>
    <w:p w14:paraId="283C946D" w14:textId="4EDBC11C" w:rsidR="005222A0" w:rsidRPr="00B016D1" w:rsidRDefault="004F071A" w:rsidP="004F071A">
      <w:pPr>
        <w:ind w:left="14"/>
        <w:rPr>
          <w:rFonts w:eastAsia="Calibri"/>
          <w:szCs w:val="24"/>
          <w:lang w:eastAsia="en-US"/>
        </w:rPr>
      </w:pPr>
      <w:r w:rsidRPr="004F071A">
        <w:rPr>
          <w:rFonts w:eastAsia="Calibri"/>
          <w:szCs w:val="24"/>
          <w:lang w:eastAsia="en-US"/>
        </w:rPr>
        <w:t>Cette notification devra intervenir dans les quinze jours de la vente devenue définitive et indiquera que l’opposition éventuelle, tendant à obtenir le paiement des sommes restant dues par l’ancien propriétaire, est à signifier au domicile de l’avocat poursuivant.</w:t>
      </w:r>
    </w:p>
    <w:p w14:paraId="3716EFC4" w14:textId="77777777" w:rsidR="005222A0" w:rsidRPr="00B016D1" w:rsidRDefault="005222A0" w:rsidP="005222A0">
      <w:pPr>
        <w:ind w:left="14"/>
        <w:rPr>
          <w:rFonts w:eastAsia="Calibri"/>
          <w:szCs w:val="24"/>
          <w:lang w:eastAsia="en-US"/>
        </w:rPr>
      </w:pPr>
    </w:p>
    <w:p w14:paraId="05F907B3" w14:textId="77777777" w:rsidR="005222A0" w:rsidRPr="00B016D1" w:rsidRDefault="005222A0" w:rsidP="005222A0">
      <w:pPr>
        <w:ind w:left="14"/>
        <w:rPr>
          <w:rFonts w:eastAsia="Calibri"/>
          <w:szCs w:val="24"/>
          <w:lang w:eastAsia="en-US"/>
        </w:rPr>
      </w:pPr>
    </w:p>
    <w:p w14:paraId="3DA91B2B" w14:textId="77777777" w:rsidR="005222A0" w:rsidRPr="00B016D1" w:rsidRDefault="005222A0" w:rsidP="005222A0">
      <w:pPr>
        <w:ind w:left="9"/>
        <w:jc w:val="left"/>
        <w:rPr>
          <w:rFonts w:eastAsia="Calibri"/>
          <w:szCs w:val="24"/>
          <w:lang w:eastAsia="en-US"/>
        </w:rPr>
      </w:pPr>
      <w:r w:rsidRPr="00B016D1">
        <w:rPr>
          <w:rFonts w:eastAsia="Calibri"/>
          <w:szCs w:val="24"/>
          <w:lang w:eastAsia="en-US"/>
        </w:rPr>
        <w:t>Fait à Marseille</w:t>
      </w:r>
    </w:p>
    <w:p w14:paraId="1B8422DB" w14:textId="77777777" w:rsidR="005222A0" w:rsidRPr="00B016D1" w:rsidRDefault="005222A0" w:rsidP="005222A0">
      <w:pPr>
        <w:ind w:left="9"/>
        <w:jc w:val="left"/>
        <w:rPr>
          <w:rFonts w:eastAsia="Calibri"/>
          <w:szCs w:val="24"/>
          <w:lang w:eastAsia="en-US"/>
        </w:rPr>
      </w:pPr>
    </w:p>
    <w:p w14:paraId="3739E40E" w14:textId="77777777" w:rsidR="005222A0" w:rsidRPr="00B016D1" w:rsidRDefault="005222A0" w:rsidP="005222A0">
      <w:pPr>
        <w:ind w:left="9"/>
        <w:jc w:val="left"/>
        <w:rPr>
          <w:rFonts w:eastAsia="Calibri"/>
          <w:szCs w:val="24"/>
          <w:lang w:eastAsia="en-US"/>
        </w:rPr>
      </w:pPr>
      <w:r w:rsidRPr="00B016D1">
        <w:rPr>
          <w:rFonts w:eastAsia="Calibri"/>
          <w:szCs w:val="24"/>
          <w:lang w:eastAsia="en-US"/>
        </w:rPr>
        <w:t>Le</w:t>
      </w:r>
    </w:p>
    <w:p w14:paraId="42EEC547" w14:textId="77777777" w:rsidR="005222A0" w:rsidRPr="00B016D1" w:rsidRDefault="005222A0" w:rsidP="005222A0">
      <w:pPr>
        <w:ind w:left="9"/>
        <w:jc w:val="left"/>
        <w:rPr>
          <w:rFonts w:eastAsia="Calibri"/>
          <w:szCs w:val="24"/>
          <w:lang w:eastAsia="en-US"/>
        </w:rPr>
      </w:pPr>
      <w:r w:rsidRPr="00B016D1">
        <w:rPr>
          <w:rFonts w:eastAsia="Calibri"/>
          <w:szCs w:val="24"/>
          <w:lang w:eastAsia="en-US"/>
        </w:rPr>
        <w:t xml:space="preserve"> </w:t>
      </w:r>
    </w:p>
    <w:p w14:paraId="5D13069D" w14:textId="77777777" w:rsidR="005222A0" w:rsidRDefault="005222A0" w:rsidP="005222A0">
      <w:pPr>
        <w:ind w:left="9"/>
        <w:jc w:val="left"/>
        <w:rPr>
          <w:rFonts w:eastAsia="Calibri"/>
          <w:szCs w:val="24"/>
          <w:lang w:eastAsia="en-US"/>
        </w:rPr>
      </w:pPr>
      <w:r w:rsidRPr="00B016D1">
        <w:rPr>
          <w:rFonts w:eastAsia="Calibri"/>
          <w:szCs w:val="24"/>
          <w:lang w:eastAsia="en-US"/>
        </w:rPr>
        <w:t xml:space="preserve">L’avocat soussigné </w:t>
      </w:r>
    </w:p>
    <w:p w14:paraId="3DF19C5D" w14:textId="77777777" w:rsidR="005222A0" w:rsidRDefault="005222A0" w:rsidP="005222A0">
      <w:pPr>
        <w:ind w:left="9"/>
        <w:jc w:val="left"/>
        <w:rPr>
          <w:rFonts w:eastAsia="Calibri"/>
          <w:b/>
          <w:szCs w:val="24"/>
          <w:lang w:eastAsia="en-US"/>
        </w:rPr>
      </w:pPr>
      <w:r w:rsidRPr="00255D5D">
        <w:rPr>
          <w:rFonts w:eastAsia="Calibri"/>
          <w:b/>
          <w:szCs w:val="24"/>
          <w:lang w:eastAsia="en-US"/>
        </w:rPr>
        <w:br w:type="page"/>
      </w:r>
      <w:r w:rsidRPr="00255D5D">
        <w:rPr>
          <w:rFonts w:eastAsia="Calibri"/>
          <w:b/>
          <w:szCs w:val="24"/>
          <w:lang w:eastAsia="en-US"/>
        </w:rPr>
        <w:lastRenderedPageBreak/>
        <w:t>ANNEXES :</w:t>
      </w:r>
    </w:p>
    <w:p w14:paraId="790861C4" w14:textId="77777777" w:rsidR="005222A0" w:rsidRDefault="005222A0" w:rsidP="005222A0">
      <w:pPr>
        <w:ind w:left="9"/>
        <w:jc w:val="left"/>
        <w:rPr>
          <w:rFonts w:eastAsia="Calibri"/>
          <w:b/>
          <w:szCs w:val="24"/>
          <w:lang w:eastAsia="en-US"/>
        </w:rPr>
      </w:pPr>
    </w:p>
    <w:p w14:paraId="519B8F11" w14:textId="1CFA2593" w:rsidR="005222A0" w:rsidRDefault="001F3E13" w:rsidP="005222A0">
      <w:pPr>
        <w:numPr>
          <w:ilvl w:val="0"/>
          <w:numId w:val="43"/>
        </w:numPr>
        <w:rPr>
          <w:rFonts w:eastAsia="Calibri"/>
          <w:szCs w:val="24"/>
          <w:lang w:eastAsia="en-US"/>
        </w:rPr>
      </w:pPr>
      <w:r>
        <w:rPr>
          <w:rFonts w:eastAsia="Calibri"/>
          <w:szCs w:val="24"/>
          <w:lang w:eastAsia="en-US"/>
        </w:rPr>
        <w:t>Plan</w:t>
      </w:r>
      <w:r w:rsidR="00474EDE">
        <w:rPr>
          <w:rFonts w:eastAsia="Calibri"/>
          <w:szCs w:val="24"/>
          <w:lang w:eastAsia="en-US"/>
        </w:rPr>
        <w:t xml:space="preserve"> cadastral</w:t>
      </w:r>
    </w:p>
    <w:p w14:paraId="582061DD" w14:textId="77777777" w:rsidR="00474EDE" w:rsidRPr="00474EDE" w:rsidRDefault="00474EDE" w:rsidP="00474EDE">
      <w:pPr>
        <w:numPr>
          <w:ilvl w:val="0"/>
          <w:numId w:val="43"/>
        </w:numPr>
        <w:rPr>
          <w:rFonts w:eastAsia="Calibri"/>
          <w:szCs w:val="24"/>
          <w:lang w:eastAsia="en-US"/>
        </w:rPr>
      </w:pPr>
      <w:r>
        <w:rPr>
          <w:rFonts w:eastAsia="Calibri"/>
          <w:szCs w:val="24"/>
          <w:lang w:eastAsia="en-US"/>
        </w:rPr>
        <w:t>Procès-verbal descriptif</w:t>
      </w:r>
    </w:p>
    <w:p w14:paraId="6D572F6D" w14:textId="77777777" w:rsidR="005222A0" w:rsidRPr="00255D5D" w:rsidRDefault="005222A0" w:rsidP="005222A0">
      <w:pPr>
        <w:ind w:left="9"/>
        <w:jc w:val="left"/>
        <w:rPr>
          <w:rFonts w:eastAsia="Calibri"/>
          <w:szCs w:val="24"/>
          <w:lang w:eastAsia="en-US"/>
        </w:rPr>
      </w:pPr>
    </w:p>
    <w:p w14:paraId="44C36820" w14:textId="77777777" w:rsidR="0099095B" w:rsidRPr="005222A0" w:rsidRDefault="0099095B" w:rsidP="005222A0"/>
    <w:sectPr w:rsidR="0099095B" w:rsidRPr="005222A0" w:rsidSect="0079760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8E2F2" w14:textId="77777777" w:rsidR="00FE631E" w:rsidRDefault="00FE631E" w:rsidP="00810740">
      <w:r>
        <w:separator/>
      </w:r>
    </w:p>
  </w:endnote>
  <w:endnote w:type="continuationSeparator" w:id="0">
    <w:p w14:paraId="0576FD3E" w14:textId="77777777" w:rsidR="00FE631E" w:rsidRDefault="00FE631E"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D2F90" w14:textId="77777777" w:rsidR="007F5FC2" w:rsidRDefault="007F5FC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67C213E2" w14:textId="77777777" w:rsidR="007F5FC2" w:rsidRDefault="007F5FC2">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F233F" w14:textId="77777777" w:rsidR="007F5FC2" w:rsidRDefault="007F5F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EE32C" w14:textId="77777777" w:rsidR="00FE631E" w:rsidRDefault="00FE631E" w:rsidP="00810740">
      <w:r>
        <w:separator/>
      </w:r>
    </w:p>
  </w:footnote>
  <w:footnote w:type="continuationSeparator" w:id="0">
    <w:p w14:paraId="22F4A079" w14:textId="77777777" w:rsidR="00FE631E" w:rsidRDefault="00FE631E"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0D416" w14:textId="77777777" w:rsidR="007F5FC2" w:rsidRDefault="007F5FC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F649" w14:textId="77777777" w:rsidR="007F5FC2" w:rsidRDefault="007F5FC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CA940" w14:textId="77777777" w:rsidR="007F5FC2" w:rsidRDefault="007F5FC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765C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4807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9096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6E89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D09A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A653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E8B7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AA82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849D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969E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F2E52"/>
    <w:multiLevelType w:val="hybridMultilevel"/>
    <w:tmpl w:val="EEE6AFA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03EF20BD"/>
    <w:multiLevelType w:val="hybridMultilevel"/>
    <w:tmpl w:val="A5A8CD0E"/>
    <w:lvl w:ilvl="0" w:tplc="8C06491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4B81128"/>
    <w:multiLevelType w:val="hybridMultilevel"/>
    <w:tmpl w:val="C0C4938E"/>
    <w:lvl w:ilvl="0" w:tplc="B6C2B3B6">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1B94375D"/>
    <w:multiLevelType w:val="hybridMultilevel"/>
    <w:tmpl w:val="80CED8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BD3329"/>
    <w:multiLevelType w:val="hybridMultilevel"/>
    <w:tmpl w:val="45289388"/>
    <w:lvl w:ilvl="0" w:tplc="535097FA">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247140FC"/>
    <w:multiLevelType w:val="hybridMultilevel"/>
    <w:tmpl w:val="43EAB828"/>
    <w:lvl w:ilvl="0" w:tplc="85B4B38A">
      <w:start w:val="1"/>
      <w:numFmt w:val="lowerLetter"/>
      <w:lvlText w:val="%1)"/>
      <w:lvlJc w:val="left"/>
      <w:pPr>
        <w:ind w:left="1394" w:hanging="690"/>
      </w:pPr>
    </w:lvl>
    <w:lvl w:ilvl="1" w:tplc="040C0019">
      <w:start w:val="1"/>
      <w:numFmt w:val="lowerLetter"/>
      <w:lvlText w:val="%2."/>
      <w:lvlJc w:val="left"/>
      <w:pPr>
        <w:ind w:left="1784" w:hanging="360"/>
      </w:pPr>
    </w:lvl>
    <w:lvl w:ilvl="2" w:tplc="040C001B">
      <w:start w:val="1"/>
      <w:numFmt w:val="lowerRoman"/>
      <w:lvlText w:val="%3."/>
      <w:lvlJc w:val="right"/>
      <w:pPr>
        <w:ind w:left="2504" w:hanging="180"/>
      </w:pPr>
    </w:lvl>
    <w:lvl w:ilvl="3" w:tplc="040C000F">
      <w:start w:val="1"/>
      <w:numFmt w:val="decimal"/>
      <w:lvlText w:val="%4."/>
      <w:lvlJc w:val="left"/>
      <w:pPr>
        <w:ind w:left="3224" w:hanging="360"/>
      </w:pPr>
    </w:lvl>
    <w:lvl w:ilvl="4" w:tplc="040C0019">
      <w:start w:val="1"/>
      <w:numFmt w:val="lowerLetter"/>
      <w:lvlText w:val="%5."/>
      <w:lvlJc w:val="left"/>
      <w:pPr>
        <w:ind w:left="3944" w:hanging="360"/>
      </w:pPr>
    </w:lvl>
    <w:lvl w:ilvl="5" w:tplc="040C001B">
      <w:start w:val="1"/>
      <w:numFmt w:val="lowerRoman"/>
      <w:lvlText w:val="%6."/>
      <w:lvlJc w:val="right"/>
      <w:pPr>
        <w:ind w:left="4664" w:hanging="180"/>
      </w:pPr>
    </w:lvl>
    <w:lvl w:ilvl="6" w:tplc="040C000F">
      <w:start w:val="1"/>
      <w:numFmt w:val="decimal"/>
      <w:lvlText w:val="%7."/>
      <w:lvlJc w:val="left"/>
      <w:pPr>
        <w:ind w:left="5384" w:hanging="360"/>
      </w:pPr>
    </w:lvl>
    <w:lvl w:ilvl="7" w:tplc="040C0019">
      <w:start w:val="1"/>
      <w:numFmt w:val="lowerLetter"/>
      <w:lvlText w:val="%8."/>
      <w:lvlJc w:val="left"/>
      <w:pPr>
        <w:ind w:left="6104" w:hanging="360"/>
      </w:pPr>
    </w:lvl>
    <w:lvl w:ilvl="8" w:tplc="040C001B">
      <w:start w:val="1"/>
      <w:numFmt w:val="lowerRoman"/>
      <w:lvlText w:val="%9."/>
      <w:lvlJc w:val="right"/>
      <w:pPr>
        <w:ind w:left="6824" w:hanging="180"/>
      </w:pPr>
    </w:lvl>
  </w:abstractNum>
  <w:abstractNum w:abstractNumId="16" w15:restartNumberingAfterBreak="0">
    <w:nsid w:val="26B34C47"/>
    <w:multiLevelType w:val="hybridMultilevel"/>
    <w:tmpl w:val="A07C23A4"/>
    <w:lvl w:ilvl="0" w:tplc="E196C11A">
      <w:numFmt w:val="bullet"/>
      <w:lvlText w:val="-"/>
      <w:lvlJc w:val="left"/>
      <w:pPr>
        <w:ind w:left="720" w:hanging="360"/>
      </w:pPr>
      <w:rPr>
        <w:rFonts w:ascii="Cambria" w:eastAsia="Gungsuh"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8B0A0B"/>
    <w:multiLevelType w:val="hybridMultilevel"/>
    <w:tmpl w:val="33BE57E6"/>
    <w:lvl w:ilvl="0" w:tplc="1C962C98">
      <w:start w:val="1"/>
      <w:numFmt w:val="upperRoman"/>
      <w:suff w:val="space"/>
      <w:lvlText w:val="Chapitre %1 –"/>
      <w:lvlJc w:val="left"/>
      <w:pPr>
        <w:ind w:left="0" w:firstLine="0"/>
      </w:pPr>
      <w:rPr>
        <w:b/>
        <w:caps/>
        <w:smallCap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29945A55"/>
    <w:multiLevelType w:val="hybridMultilevel"/>
    <w:tmpl w:val="7A441B28"/>
    <w:lvl w:ilvl="0" w:tplc="C04E09F0">
      <w:start w:val="1"/>
      <w:numFmt w:val="lowerLetter"/>
      <w:lvlText w:val="%1)"/>
      <w:lvlJc w:val="left"/>
      <w:pPr>
        <w:ind w:left="1394" w:hanging="690"/>
      </w:pPr>
    </w:lvl>
    <w:lvl w:ilvl="1" w:tplc="040C0019">
      <w:start w:val="1"/>
      <w:numFmt w:val="lowerLetter"/>
      <w:lvlText w:val="%2."/>
      <w:lvlJc w:val="left"/>
      <w:pPr>
        <w:ind w:left="1784" w:hanging="360"/>
      </w:pPr>
    </w:lvl>
    <w:lvl w:ilvl="2" w:tplc="040C001B">
      <w:start w:val="1"/>
      <w:numFmt w:val="lowerRoman"/>
      <w:lvlText w:val="%3."/>
      <w:lvlJc w:val="right"/>
      <w:pPr>
        <w:ind w:left="2504" w:hanging="180"/>
      </w:pPr>
    </w:lvl>
    <w:lvl w:ilvl="3" w:tplc="040C000F">
      <w:start w:val="1"/>
      <w:numFmt w:val="decimal"/>
      <w:lvlText w:val="%4."/>
      <w:lvlJc w:val="left"/>
      <w:pPr>
        <w:ind w:left="3224" w:hanging="360"/>
      </w:pPr>
    </w:lvl>
    <w:lvl w:ilvl="4" w:tplc="040C0019">
      <w:start w:val="1"/>
      <w:numFmt w:val="lowerLetter"/>
      <w:lvlText w:val="%5."/>
      <w:lvlJc w:val="left"/>
      <w:pPr>
        <w:ind w:left="3944" w:hanging="360"/>
      </w:pPr>
    </w:lvl>
    <w:lvl w:ilvl="5" w:tplc="040C001B">
      <w:start w:val="1"/>
      <w:numFmt w:val="lowerRoman"/>
      <w:lvlText w:val="%6."/>
      <w:lvlJc w:val="right"/>
      <w:pPr>
        <w:ind w:left="4664" w:hanging="180"/>
      </w:pPr>
    </w:lvl>
    <w:lvl w:ilvl="6" w:tplc="040C000F">
      <w:start w:val="1"/>
      <w:numFmt w:val="decimal"/>
      <w:lvlText w:val="%7."/>
      <w:lvlJc w:val="left"/>
      <w:pPr>
        <w:ind w:left="5384" w:hanging="360"/>
      </w:pPr>
    </w:lvl>
    <w:lvl w:ilvl="7" w:tplc="040C0019">
      <w:start w:val="1"/>
      <w:numFmt w:val="lowerLetter"/>
      <w:lvlText w:val="%8."/>
      <w:lvlJc w:val="left"/>
      <w:pPr>
        <w:ind w:left="6104" w:hanging="360"/>
      </w:pPr>
    </w:lvl>
    <w:lvl w:ilvl="8" w:tplc="040C001B">
      <w:start w:val="1"/>
      <w:numFmt w:val="lowerRoman"/>
      <w:lvlText w:val="%9."/>
      <w:lvlJc w:val="right"/>
      <w:pPr>
        <w:ind w:left="6824" w:hanging="180"/>
      </w:pPr>
    </w:lvl>
  </w:abstractNum>
  <w:abstractNum w:abstractNumId="19" w15:restartNumberingAfterBreak="0">
    <w:nsid w:val="3BD04895"/>
    <w:multiLevelType w:val="multilevel"/>
    <w:tmpl w:val="40324D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CCA555A"/>
    <w:multiLevelType w:val="hybridMultilevel"/>
    <w:tmpl w:val="8EE6B754"/>
    <w:lvl w:ilvl="0" w:tplc="C1E879FE">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3FAC7BC8"/>
    <w:multiLevelType w:val="hybridMultilevel"/>
    <w:tmpl w:val="910ABD7E"/>
    <w:lvl w:ilvl="0" w:tplc="99A26986">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41284F4E"/>
    <w:multiLevelType w:val="hybridMultilevel"/>
    <w:tmpl w:val="476ECBF4"/>
    <w:lvl w:ilvl="0" w:tplc="AEE051D6">
      <w:start w:val="1"/>
      <w:numFmt w:val="decimal"/>
      <w:suff w:val="space"/>
      <w:lvlText w:val="Article %1 –"/>
      <w:lvlJc w:val="left"/>
      <w:pPr>
        <w:ind w:left="0" w:firstLine="0"/>
      </w:pPr>
      <w:rPr>
        <w:b/>
        <w:caps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459767E3"/>
    <w:multiLevelType w:val="hybridMultilevel"/>
    <w:tmpl w:val="7ECAA4B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4" w15:restartNumberingAfterBreak="0">
    <w:nsid w:val="496026EB"/>
    <w:multiLevelType w:val="hybridMultilevel"/>
    <w:tmpl w:val="60BA2D14"/>
    <w:lvl w:ilvl="0" w:tplc="28127CAC">
      <w:numFmt w:val="bullet"/>
      <w:lvlText w:val="-"/>
      <w:lvlJc w:val="left"/>
      <w:pPr>
        <w:ind w:left="1069" w:hanging="360"/>
      </w:pPr>
      <w:rPr>
        <w:rFonts w:ascii="Cambria" w:eastAsia="Calibri" w:hAnsi="Cambria"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5"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5BBD1D3D"/>
    <w:multiLevelType w:val="hybridMultilevel"/>
    <w:tmpl w:val="C85E404C"/>
    <w:lvl w:ilvl="0" w:tplc="E86E6A38">
      <w:start w:val="1"/>
      <w:numFmt w:val="decimal"/>
      <w:lvlText w:val="%1."/>
      <w:lvlJc w:val="right"/>
      <w:pPr>
        <w:ind w:left="709" w:firstLine="0"/>
      </w:pPr>
      <w:rPr>
        <w:rFonts w:hint="default"/>
        <w:b/>
        <w:caps/>
        <w:smallCaps/>
      </w:rPr>
    </w:lvl>
    <w:lvl w:ilvl="1" w:tplc="040C0019">
      <w:start w:val="1"/>
      <w:numFmt w:val="lowerLetter"/>
      <w:lvlText w:val="%2."/>
      <w:lvlJc w:val="left"/>
      <w:pPr>
        <w:ind w:left="2149" w:hanging="360"/>
      </w:pPr>
    </w:lvl>
    <w:lvl w:ilvl="2" w:tplc="040C001B">
      <w:start w:val="1"/>
      <w:numFmt w:val="lowerRoman"/>
      <w:lvlText w:val="%3."/>
      <w:lvlJc w:val="right"/>
      <w:pPr>
        <w:ind w:left="2869" w:hanging="180"/>
      </w:pPr>
    </w:lvl>
    <w:lvl w:ilvl="3" w:tplc="040C000F">
      <w:start w:val="1"/>
      <w:numFmt w:val="decimal"/>
      <w:lvlText w:val="%4."/>
      <w:lvlJc w:val="left"/>
      <w:pPr>
        <w:ind w:left="3589" w:hanging="360"/>
      </w:pPr>
    </w:lvl>
    <w:lvl w:ilvl="4" w:tplc="040C0019">
      <w:start w:val="1"/>
      <w:numFmt w:val="lowerLetter"/>
      <w:lvlText w:val="%5."/>
      <w:lvlJc w:val="left"/>
      <w:pPr>
        <w:ind w:left="4309" w:hanging="360"/>
      </w:pPr>
    </w:lvl>
    <w:lvl w:ilvl="5" w:tplc="040C001B">
      <w:start w:val="1"/>
      <w:numFmt w:val="lowerRoman"/>
      <w:lvlText w:val="%6."/>
      <w:lvlJc w:val="right"/>
      <w:pPr>
        <w:ind w:left="5029" w:hanging="180"/>
      </w:pPr>
    </w:lvl>
    <w:lvl w:ilvl="6" w:tplc="040C000F">
      <w:start w:val="1"/>
      <w:numFmt w:val="decimal"/>
      <w:lvlText w:val="%7."/>
      <w:lvlJc w:val="left"/>
      <w:pPr>
        <w:ind w:left="5749" w:hanging="360"/>
      </w:pPr>
    </w:lvl>
    <w:lvl w:ilvl="7" w:tplc="040C0019">
      <w:start w:val="1"/>
      <w:numFmt w:val="lowerLetter"/>
      <w:lvlText w:val="%8."/>
      <w:lvlJc w:val="left"/>
      <w:pPr>
        <w:ind w:left="6469" w:hanging="360"/>
      </w:pPr>
    </w:lvl>
    <w:lvl w:ilvl="8" w:tplc="040C001B">
      <w:start w:val="1"/>
      <w:numFmt w:val="lowerRoman"/>
      <w:lvlText w:val="%9."/>
      <w:lvlJc w:val="right"/>
      <w:pPr>
        <w:ind w:left="7189" w:hanging="180"/>
      </w:pPr>
    </w:lvl>
  </w:abstractNum>
  <w:abstractNum w:abstractNumId="27" w15:restartNumberingAfterBreak="0">
    <w:nsid w:val="61EE21F3"/>
    <w:multiLevelType w:val="hybridMultilevel"/>
    <w:tmpl w:val="55AE4588"/>
    <w:lvl w:ilvl="0" w:tplc="E86E6A38">
      <w:start w:val="1"/>
      <w:numFmt w:val="decimal"/>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2C03905"/>
    <w:multiLevelType w:val="multilevel"/>
    <w:tmpl w:val="6F707B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3A02F64"/>
    <w:multiLevelType w:val="hybridMultilevel"/>
    <w:tmpl w:val="3B70B636"/>
    <w:lvl w:ilvl="0" w:tplc="2196D58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FB94B6A"/>
    <w:multiLevelType w:val="hybridMultilevel"/>
    <w:tmpl w:val="DCAE86B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731250CB"/>
    <w:multiLevelType w:val="hybridMultilevel"/>
    <w:tmpl w:val="5F1657B2"/>
    <w:lvl w:ilvl="0" w:tplc="F87EB3DA">
      <w:numFmt w:val="bullet"/>
      <w:lvlText w:val="-"/>
      <w:lvlJc w:val="left"/>
      <w:pPr>
        <w:ind w:left="720" w:hanging="360"/>
      </w:pPr>
      <w:rPr>
        <w:rFonts w:ascii="Cambria" w:eastAsia="Gungsuh"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73464D0"/>
    <w:multiLevelType w:val="hybridMultilevel"/>
    <w:tmpl w:val="B0F2D648"/>
    <w:lvl w:ilvl="0" w:tplc="DE38BDB0">
      <w:start w:val="3"/>
      <w:numFmt w:val="bullet"/>
      <w:lvlText w:val="-"/>
      <w:lvlJc w:val="left"/>
      <w:pPr>
        <w:ind w:left="360" w:hanging="360"/>
      </w:pPr>
      <w:rPr>
        <w:rFonts w:ascii="Times New Roman" w:eastAsia="Calibri"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num w:numId="1">
    <w:abstractNumId w:val="25"/>
  </w:num>
  <w:num w:numId="2">
    <w:abstractNumId w:val="28"/>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3"/>
  </w:num>
  <w:num w:numId="7">
    <w:abstractNumId w:val="10"/>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0"/>
  </w:num>
  <w:num w:numId="11">
    <w:abstractNumId w:val="20"/>
  </w:num>
  <w:num w:numId="12">
    <w:abstractNumId w:val="19"/>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 w:numId="24">
    <w:abstractNumId w:val="29"/>
  </w:num>
  <w:num w:numId="25">
    <w:abstractNumId w:val="12"/>
  </w:num>
  <w:num w:numId="26">
    <w:abstractNumId w:val="14"/>
  </w:num>
  <w:num w:numId="27">
    <w:abstractNumId w:val="13"/>
  </w:num>
  <w:num w:numId="28">
    <w:abstractNumId w:val="16"/>
  </w:num>
  <w:num w:numId="29">
    <w:abstractNumId w:val="31"/>
  </w:num>
  <w:num w:numId="30">
    <w:abstractNumId w:val="17"/>
  </w:num>
  <w:num w:numId="31">
    <w:abstractNumId w:val="22"/>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2"/>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15"/>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26"/>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D65"/>
    <w:rsid w:val="0000358B"/>
    <w:rsid w:val="0000411B"/>
    <w:rsid w:val="00005F54"/>
    <w:rsid w:val="00010571"/>
    <w:rsid w:val="0001440C"/>
    <w:rsid w:val="0001684D"/>
    <w:rsid w:val="000201C2"/>
    <w:rsid w:val="00020587"/>
    <w:rsid w:val="0002248B"/>
    <w:rsid w:val="000228AC"/>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805"/>
    <w:rsid w:val="000D5322"/>
    <w:rsid w:val="000E1793"/>
    <w:rsid w:val="000E31A8"/>
    <w:rsid w:val="000E7C0B"/>
    <w:rsid w:val="000F4E3D"/>
    <w:rsid w:val="000F542B"/>
    <w:rsid w:val="000F584C"/>
    <w:rsid w:val="00100F00"/>
    <w:rsid w:val="0010497C"/>
    <w:rsid w:val="00106593"/>
    <w:rsid w:val="00107A87"/>
    <w:rsid w:val="00113276"/>
    <w:rsid w:val="00117EB7"/>
    <w:rsid w:val="00123051"/>
    <w:rsid w:val="00125881"/>
    <w:rsid w:val="001259AE"/>
    <w:rsid w:val="001302C1"/>
    <w:rsid w:val="0013030F"/>
    <w:rsid w:val="00133340"/>
    <w:rsid w:val="001350A2"/>
    <w:rsid w:val="0014422D"/>
    <w:rsid w:val="0014537B"/>
    <w:rsid w:val="001457CA"/>
    <w:rsid w:val="00151640"/>
    <w:rsid w:val="001541F8"/>
    <w:rsid w:val="001552A2"/>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95A89"/>
    <w:rsid w:val="001A139A"/>
    <w:rsid w:val="001A16E4"/>
    <w:rsid w:val="001A7FD6"/>
    <w:rsid w:val="001B1D8F"/>
    <w:rsid w:val="001C3D98"/>
    <w:rsid w:val="001C5051"/>
    <w:rsid w:val="001C7F8B"/>
    <w:rsid w:val="001D0866"/>
    <w:rsid w:val="001D52CB"/>
    <w:rsid w:val="001E10A4"/>
    <w:rsid w:val="001E2CC2"/>
    <w:rsid w:val="001E3B9F"/>
    <w:rsid w:val="001E4642"/>
    <w:rsid w:val="001E4783"/>
    <w:rsid w:val="001F0C6E"/>
    <w:rsid w:val="001F19C4"/>
    <w:rsid w:val="001F25A8"/>
    <w:rsid w:val="001F3E13"/>
    <w:rsid w:val="001F4B56"/>
    <w:rsid w:val="001F4EA3"/>
    <w:rsid w:val="001F5C97"/>
    <w:rsid w:val="001F774B"/>
    <w:rsid w:val="00200F2D"/>
    <w:rsid w:val="0020276D"/>
    <w:rsid w:val="002028DA"/>
    <w:rsid w:val="002035BF"/>
    <w:rsid w:val="00207009"/>
    <w:rsid w:val="00210CF8"/>
    <w:rsid w:val="00213048"/>
    <w:rsid w:val="0021397F"/>
    <w:rsid w:val="00213AA2"/>
    <w:rsid w:val="002147E9"/>
    <w:rsid w:val="00222357"/>
    <w:rsid w:val="00224773"/>
    <w:rsid w:val="00225392"/>
    <w:rsid w:val="0022687D"/>
    <w:rsid w:val="00227800"/>
    <w:rsid w:val="002309E6"/>
    <w:rsid w:val="00236BF6"/>
    <w:rsid w:val="002408BE"/>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3000BE"/>
    <w:rsid w:val="00301793"/>
    <w:rsid w:val="00302169"/>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30D3"/>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266D"/>
    <w:rsid w:val="00413016"/>
    <w:rsid w:val="0041387C"/>
    <w:rsid w:val="0041424B"/>
    <w:rsid w:val="004201ED"/>
    <w:rsid w:val="00421603"/>
    <w:rsid w:val="00421CEF"/>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74EDE"/>
    <w:rsid w:val="004833DD"/>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071A"/>
    <w:rsid w:val="004F172D"/>
    <w:rsid w:val="004F2B8D"/>
    <w:rsid w:val="004F5E9F"/>
    <w:rsid w:val="0050445D"/>
    <w:rsid w:val="005078BF"/>
    <w:rsid w:val="005106DD"/>
    <w:rsid w:val="005111D1"/>
    <w:rsid w:val="00511299"/>
    <w:rsid w:val="00512D9F"/>
    <w:rsid w:val="00513BF8"/>
    <w:rsid w:val="005163E6"/>
    <w:rsid w:val="00517570"/>
    <w:rsid w:val="00517C16"/>
    <w:rsid w:val="00521A5E"/>
    <w:rsid w:val="005222A0"/>
    <w:rsid w:val="00524C5E"/>
    <w:rsid w:val="0053149E"/>
    <w:rsid w:val="00535342"/>
    <w:rsid w:val="005368F7"/>
    <w:rsid w:val="00536D23"/>
    <w:rsid w:val="0054154B"/>
    <w:rsid w:val="005422E8"/>
    <w:rsid w:val="00543714"/>
    <w:rsid w:val="00543D68"/>
    <w:rsid w:val="0054509E"/>
    <w:rsid w:val="0054734D"/>
    <w:rsid w:val="00550059"/>
    <w:rsid w:val="00553113"/>
    <w:rsid w:val="00556EE7"/>
    <w:rsid w:val="00561FAC"/>
    <w:rsid w:val="0056271F"/>
    <w:rsid w:val="0056372F"/>
    <w:rsid w:val="0056442A"/>
    <w:rsid w:val="00566F1E"/>
    <w:rsid w:val="00567D91"/>
    <w:rsid w:val="00570CB2"/>
    <w:rsid w:val="00572AAA"/>
    <w:rsid w:val="00572D7D"/>
    <w:rsid w:val="0058028F"/>
    <w:rsid w:val="00582972"/>
    <w:rsid w:val="00582ADF"/>
    <w:rsid w:val="00583004"/>
    <w:rsid w:val="005838F0"/>
    <w:rsid w:val="0058462A"/>
    <w:rsid w:val="005857AB"/>
    <w:rsid w:val="00591BF1"/>
    <w:rsid w:val="00592DEF"/>
    <w:rsid w:val="0059381E"/>
    <w:rsid w:val="00594070"/>
    <w:rsid w:val="005947C0"/>
    <w:rsid w:val="005967C6"/>
    <w:rsid w:val="005A35EF"/>
    <w:rsid w:val="005A4A88"/>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2301"/>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64A46"/>
    <w:rsid w:val="006716A3"/>
    <w:rsid w:val="00671B8F"/>
    <w:rsid w:val="00674CD7"/>
    <w:rsid w:val="00680757"/>
    <w:rsid w:val="00680D59"/>
    <w:rsid w:val="00682325"/>
    <w:rsid w:val="00687F51"/>
    <w:rsid w:val="00690B3C"/>
    <w:rsid w:val="00690E4B"/>
    <w:rsid w:val="00692090"/>
    <w:rsid w:val="006935D8"/>
    <w:rsid w:val="00693816"/>
    <w:rsid w:val="0069417D"/>
    <w:rsid w:val="006951F6"/>
    <w:rsid w:val="00695A00"/>
    <w:rsid w:val="00697C38"/>
    <w:rsid w:val="006A18E7"/>
    <w:rsid w:val="006A1E13"/>
    <w:rsid w:val="006B242D"/>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38AD"/>
    <w:rsid w:val="00723D49"/>
    <w:rsid w:val="007252CA"/>
    <w:rsid w:val="007338C6"/>
    <w:rsid w:val="0073611C"/>
    <w:rsid w:val="007409B5"/>
    <w:rsid w:val="00744184"/>
    <w:rsid w:val="00746751"/>
    <w:rsid w:val="007473BA"/>
    <w:rsid w:val="00751511"/>
    <w:rsid w:val="00757A8E"/>
    <w:rsid w:val="00757E9D"/>
    <w:rsid w:val="00761416"/>
    <w:rsid w:val="00764E80"/>
    <w:rsid w:val="00766BA5"/>
    <w:rsid w:val="0076760B"/>
    <w:rsid w:val="00771636"/>
    <w:rsid w:val="00772120"/>
    <w:rsid w:val="007724B2"/>
    <w:rsid w:val="0077422D"/>
    <w:rsid w:val="0077487B"/>
    <w:rsid w:val="007750A5"/>
    <w:rsid w:val="00777447"/>
    <w:rsid w:val="0078148F"/>
    <w:rsid w:val="00781CDF"/>
    <w:rsid w:val="00787040"/>
    <w:rsid w:val="00787B4B"/>
    <w:rsid w:val="0079192D"/>
    <w:rsid w:val="00793123"/>
    <w:rsid w:val="007949B0"/>
    <w:rsid w:val="00794A7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620C"/>
    <w:rsid w:val="007E646D"/>
    <w:rsid w:val="007E762D"/>
    <w:rsid w:val="007F021C"/>
    <w:rsid w:val="007F0FA2"/>
    <w:rsid w:val="007F265A"/>
    <w:rsid w:val="007F4634"/>
    <w:rsid w:val="007F5FC2"/>
    <w:rsid w:val="007F7504"/>
    <w:rsid w:val="00807353"/>
    <w:rsid w:val="00810740"/>
    <w:rsid w:val="00810EA2"/>
    <w:rsid w:val="00816734"/>
    <w:rsid w:val="00816B99"/>
    <w:rsid w:val="00825730"/>
    <w:rsid w:val="00826F22"/>
    <w:rsid w:val="00826FD4"/>
    <w:rsid w:val="00840359"/>
    <w:rsid w:val="008468F2"/>
    <w:rsid w:val="00851468"/>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6B99"/>
    <w:rsid w:val="008870F1"/>
    <w:rsid w:val="00891C38"/>
    <w:rsid w:val="008934F4"/>
    <w:rsid w:val="008942F1"/>
    <w:rsid w:val="00895CCF"/>
    <w:rsid w:val="00895EAE"/>
    <w:rsid w:val="008A0232"/>
    <w:rsid w:val="008A07D4"/>
    <w:rsid w:val="008A2BD2"/>
    <w:rsid w:val="008A4D6A"/>
    <w:rsid w:val="008A5200"/>
    <w:rsid w:val="008B078B"/>
    <w:rsid w:val="008B2B3E"/>
    <w:rsid w:val="008B4DCC"/>
    <w:rsid w:val="008B53C9"/>
    <w:rsid w:val="008B7291"/>
    <w:rsid w:val="008B72C0"/>
    <w:rsid w:val="008C1B3A"/>
    <w:rsid w:val="008C2C15"/>
    <w:rsid w:val="008C4AE1"/>
    <w:rsid w:val="008D1588"/>
    <w:rsid w:val="008D18F1"/>
    <w:rsid w:val="008D404B"/>
    <w:rsid w:val="008D43B2"/>
    <w:rsid w:val="008E134C"/>
    <w:rsid w:val="008E2535"/>
    <w:rsid w:val="008E5D3A"/>
    <w:rsid w:val="008E639A"/>
    <w:rsid w:val="008F272A"/>
    <w:rsid w:val="008F2738"/>
    <w:rsid w:val="008F32A4"/>
    <w:rsid w:val="0090052E"/>
    <w:rsid w:val="00904199"/>
    <w:rsid w:val="00906A1C"/>
    <w:rsid w:val="009075A9"/>
    <w:rsid w:val="0090799A"/>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6EC0"/>
    <w:rsid w:val="00981440"/>
    <w:rsid w:val="009839EA"/>
    <w:rsid w:val="00984692"/>
    <w:rsid w:val="00985230"/>
    <w:rsid w:val="00985372"/>
    <w:rsid w:val="009855A1"/>
    <w:rsid w:val="00986ADA"/>
    <w:rsid w:val="009875A1"/>
    <w:rsid w:val="00990068"/>
    <w:rsid w:val="0099095B"/>
    <w:rsid w:val="00990A75"/>
    <w:rsid w:val="00992C13"/>
    <w:rsid w:val="00996F46"/>
    <w:rsid w:val="009970D7"/>
    <w:rsid w:val="009A272C"/>
    <w:rsid w:val="009A6DA3"/>
    <w:rsid w:val="009B4C28"/>
    <w:rsid w:val="009B5C38"/>
    <w:rsid w:val="009C2F61"/>
    <w:rsid w:val="009C3C8C"/>
    <w:rsid w:val="009C7729"/>
    <w:rsid w:val="009D0B52"/>
    <w:rsid w:val="009D3D79"/>
    <w:rsid w:val="009D6FCE"/>
    <w:rsid w:val="009D71FF"/>
    <w:rsid w:val="009E2AAD"/>
    <w:rsid w:val="009E5A12"/>
    <w:rsid w:val="009E6B5F"/>
    <w:rsid w:val="009F2ECD"/>
    <w:rsid w:val="009F53E6"/>
    <w:rsid w:val="009F71FA"/>
    <w:rsid w:val="00A004F1"/>
    <w:rsid w:val="00A01C9E"/>
    <w:rsid w:val="00A0733E"/>
    <w:rsid w:val="00A13FCC"/>
    <w:rsid w:val="00A14C3D"/>
    <w:rsid w:val="00A20074"/>
    <w:rsid w:val="00A2014E"/>
    <w:rsid w:val="00A21762"/>
    <w:rsid w:val="00A219B9"/>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5A3F"/>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2F6B"/>
    <w:rsid w:val="00AB3977"/>
    <w:rsid w:val="00AB3C32"/>
    <w:rsid w:val="00AB4658"/>
    <w:rsid w:val="00AB4BDC"/>
    <w:rsid w:val="00AB766A"/>
    <w:rsid w:val="00AC0A2B"/>
    <w:rsid w:val="00AC279C"/>
    <w:rsid w:val="00AC2C8E"/>
    <w:rsid w:val="00AC2F7B"/>
    <w:rsid w:val="00AC5E71"/>
    <w:rsid w:val="00AC77D3"/>
    <w:rsid w:val="00AC7A81"/>
    <w:rsid w:val="00AD49A4"/>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2E04"/>
    <w:rsid w:val="00B15E72"/>
    <w:rsid w:val="00B2158F"/>
    <w:rsid w:val="00B226F7"/>
    <w:rsid w:val="00B230A5"/>
    <w:rsid w:val="00B23828"/>
    <w:rsid w:val="00B26ABA"/>
    <w:rsid w:val="00B30E1A"/>
    <w:rsid w:val="00B33C2C"/>
    <w:rsid w:val="00B3589E"/>
    <w:rsid w:val="00B37C15"/>
    <w:rsid w:val="00B4032E"/>
    <w:rsid w:val="00B41CF8"/>
    <w:rsid w:val="00B446A7"/>
    <w:rsid w:val="00B45740"/>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D76"/>
    <w:rsid w:val="00B90E62"/>
    <w:rsid w:val="00B922A4"/>
    <w:rsid w:val="00B943C1"/>
    <w:rsid w:val="00BA0745"/>
    <w:rsid w:val="00BA189D"/>
    <w:rsid w:val="00BA2FEA"/>
    <w:rsid w:val="00BA4C6E"/>
    <w:rsid w:val="00BA51C9"/>
    <w:rsid w:val="00BA63AF"/>
    <w:rsid w:val="00BA7099"/>
    <w:rsid w:val="00BB0183"/>
    <w:rsid w:val="00BB4BA0"/>
    <w:rsid w:val="00BB64D9"/>
    <w:rsid w:val="00BC0265"/>
    <w:rsid w:val="00BC17BE"/>
    <w:rsid w:val="00BC43BC"/>
    <w:rsid w:val="00BD2596"/>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A6F"/>
    <w:rsid w:val="00C24705"/>
    <w:rsid w:val="00C27EE8"/>
    <w:rsid w:val="00C3041B"/>
    <w:rsid w:val="00C30796"/>
    <w:rsid w:val="00C319AA"/>
    <w:rsid w:val="00C33B03"/>
    <w:rsid w:val="00C35564"/>
    <w:rsid w:val="00C362FC"/>
    <w:rsid w:val="00C417BF"/>
    <w:rsid w:val="00C41F85"/>
    <w:rsid w:val="00C44A8A"/>
    <w:rsid w:val="00C46811"/>
    <w:rsid w:val="00C46C54"/>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97658"/>
    <w:rsid w:val="00CA3EE0"/>
    <w:rsid w:val="00CA7B25"/>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07178"/>
    <w:rsid w:val="00D13B01"/>
    <w:rsid w:val="00D14377"/>
    <w:rsid w:val="00D14507"/>
    <w:rsid w:val="00D16489"/>
    <w:rsid w:val="00D1662B"/>
    <w:rsid w:val="00D16FAD"/>
    <w:rsid w:val="00D236A1"/>
    <w:rsid w:val="00D24EFB"/>
    <w:rsid w:val="00D25454"/>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86D"/>
    <w:rsid w:val="00DA2D83"/>
    <w:rsid w:val="00DB2B7D"/>
    <w:rsid w:val="00DB2DE1"/>
    <w:rsid w:val="00DB34BC"/>
    <w:rsid w:val="00DB3E06"/>
    <w:rsid w:val="00DB6206"/>
    <w:rsid w:val="00DB6755"/>
    <w:rsid w:val="00DC35BF"/>
    <w:rsid w:val="00DC4FDE"/>
    <w:rsid w:val="00DC77D9"/>
    <w:rsid w:val="00DD13A8"/>
    <w:rsid w:val="00DD2D20"/>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556B"/>
    <w:rsid w:val="00E47499"/>
    <w:rsid w:val="00E478E0"/>
    <w:rsid w:val="00E5216A"/>
    <w:rsid w:val="00E5427B"/>
    <w:rsid w:val="00E606AE"/>
    <w:rsid w:val="00E7026A"/>
    <w:rsid w:val="00E747A0"/>
    <w:rsid w:val="00E75A4D"/>
    <w:rsid w:val="00E81289"/>
    <w:rsid w:val="00E81C61"/>
    <w:rsid w:val="00E8349E"/>
    <w:rsid w:val="00E83516"/>
    <w:rsid w:val="00E84A4F"/>
    <w:rsid w:val="00E86F84"/>
    <w:rsid w:val="00E87E04"/>
    <w:rsid w:val="00EA03EE"/>
    <w:rsid w:val="00EA1535"/>
    <w:rsid w:val="00EA3214"/>
    <w:rsid w:val="00EA4492"/>
    <w:rsid w:val="00EA78C5"/>
    <w:rsid w:val="00EA7C1B"/>
    <w:rsid w:val="00EB48FA"/>
    <w:rsid w:val="00EC5245"/>
    <w:rsid w:val="00EC67E3"/>
    <w:rsid w:val="00ED0548"/>
    <w:rsid w:val="00ED1393"/>
    <w:rsid w:val="00ED5C06"/>
    <w:rsid w:val="00ED6A24"/>
    <w:rsid w:val="00EE02DC"/>
    <w:rsid w:val="00EE0722"/>
    <w:rsid w:val="00EE45E1"/>
    <w:rsid w:val="00EE515D"/>
    <w:rsid w:val="00EF0579"/>
    <w:rsid w:val="00EF19C4"/>
    <w:rsid w:val="00EF3DBB"/>
    <w:rsid w:val="00EF46CB"/>
    <w:rsid w:val="00EF4721"/>
    <w:rsid w:val="00EF753C"/>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370"/>
    <w:rsid w:val="00F70ECB"/>
    <w:rsid w:val="00F73097"/>
    <w:rsid w:val="00F75E6A"/>
    <w:rsid w:val="00F77259"/>
    <w:rsid w:val="00F77651"/>
    <w:rsid w:val="00F77B1C"/>
    <w:rsid w:val="00F81859"/>
    <w:rsid w:val="00F829AC"/>
    <w:rsid w:val="00F84F1F"/>
    <w:rsid w:val="00F85633"/>
    <w:rsid w:val="00F9141D"/>
    <w:rsid w:val="00FA61D3"/>
    <w:rsid w:val="00FB017A"/>
    <w:rsid w:val="00FB3CAD"/>
    <w:rsid w:val="00FB40DF"/>
    <w:rsid w:val="00FB5295"/>
    <w:rsid w:val="00FB56C3"/>
    <w:rsid w:val="00FC1784"/>
    <w:rsid w:val="00FC2146"/>
    <w:rsid w:val="00FC59C9"/>
    <w:rsid w:val="00FC5FFA"/>
    <w:rsid w:val="00FD045A"/>
    <w:rsid w:val="00FE0E49"/>
    <w:rsid w:val="00FE1B93"/>
    <w:rsid w:val="00FE33E5"/>
    <w:rsid w:val="00FE631E"/>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5FFC5"/>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Normal"/>
    <w:next w:val="Normal"/>
    <w:link w:val="Titre1Car"/>
    <w:qFormat/>
    <w:rsid w:val="009F71FA"/>
    <w:pPr>
      <w:pBdr>
        <w:top w:val="single" w:sz="4" w:space="1" w:color="auto"/>
        <w:left w:val="single" w:sz="4" w:space="4" w:color="auto"/>
        <w:bottom w:val="single" w:sz="4" w:space="1" w:color="auto"/>
        <w:right w:val="single" w:sz="4" w:space="4" w:color="auto"/>
      </w:pBdr>
      <w:jc w:val="center"/>
      <w:outlineLvl w:val="0"/>
    </w:pPr>
    <w:rPr>
      <w:rFonts w:eastAsia="Calibri"/>
      <w:b/>
      <w:szCs w:val="24"/>
      <w:lang w:eastAsia="en-US"/>
    </w:rPr>
  </w:style>
  <w:style w:type="paragraph" w:styleId="Titre2">
    <w:name w:val="heading 2"/>
    <w:basedOn w:val="Normal"/>
    <w:next w:val="Normal"/>
    <w:link w:val="Titre2Car"/>
    <w:uiPriority w:val="9"/>
    <w:qFormat/>
    <w:rsid w:val="009F71FA"/>
    <w:pPr>
      <w:jc w:val="center"/>
      <w:outlineLvl w:val="1"/>
    </w:pPr>
    <w:rPr>
      <w:b/>
      <w:caps/>
      <w:u w:val="single"/>
    </w:rPr>
  </w:style>
  <w:style w:type="paragraph" w:styleId="Titre3">
    <w:name w:val="heading 3"/>
    <w:basedOn w:val="Normal"/>
    <w:next w:val="Normal"/>
    <w:link w:val="Titre3Car"/>
    <w:uiPriority w:val="9"/>
    <w:qFormat/>
    <w:rsid w:val="009F71FA"/>
    <w:pPr>
      <w:outlineLvl w:val="2"/>
    </w:pPr>
    <w:rPr>
      <w:b/>
      <w:caps/>
      <w:u w:val="single"/>
    </w:rPr>
  </w:style>
  <w:style w:type="paragraph" w:styleId="Titre4">
    <w:name w:val="heading 4"/>
    <w:basedOn w:val="Paragraphedeliste"/>
    <w:next w:val="Normal"/>
    <w:link w:val="Titre4Car"/>
    <w:qFormat/>
    <w:rsid w:val="001F1E97"/>
    <w:pPr>
      <w:numPr>
        <w:ilvl w:val="3"/>
        <w:numId w:val="2"/>
      </w:numPr>
      <w:outlineLvl w:val="3"/>
    </w:pPr>
    <w:rPr>
      <w:rFonts w:ascii="Cambria" w:hAnsi="Cambria"/>
      <w:b/>
    </w:rPr>
  </w:style>
  <w:style w:type="paragraph" w:styleId="Titre5">
    <w:name w:val="heading 5"/>
    <w:basedOn w:val="Paragraphedeliste"/>
    <w:next w:val="Normal"/>
    <w:link w:val="Titre5Car"/>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qFormat/>
    <w:rsid w:val="009F71FA"/>
    <w:pPr>
      <w:pBdr>
        <w:top w:val="single" w:sz="4" w:space="1" w:color="auto"/>
        <w:left w:val="single" w:sz="4" w:space="4" w:color="auto"/>
        <w:bottom w:val="single" w:sz="4" w:space="1" w:color="auto"/>
        <w:right w:val="single" w:sz="4" w:space="4" w:color="auto"/>
      </w:pBdr>
      <w:jc w:val="center"/>
    </w:pPr>
    <w:rPr>
      <w:rFonts w:eastAsia="Calibri"/>
      <w:b/>
      <w:sz w:val="28"/>
      <w:szCs w:val="24"/>
      <w:lang w:eastAsia="en-US"/>
    </w:rPr>
  </w:style>
  <w:style w:type="character" w:customStyle="1" w:styleId="TitreCar">
    <w:name w:val="Titre Car"/>
    <w:basedOn w:val="Policepardfaut"/>
    <w:link w:val="Titre"/>
    <w:rsid w:val="009F71FA"/>
    <w:rPr>
      <w:rFonts w:ascii="Cambria" w:eastAsia="Calibri" w:hAnsi="Cambria" w:cs="Times New Roman"/>
      <w:b/>
      <w:sz w:val="28"/>
      <w:szCs w:val="24"/>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9"/>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9"/>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5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rsid w:val="009F71FA"/>
    <w:rPr>
      <w:rFonts w:ascii="Cambria" w:eastAsia="Calibri" w:hAnsi="Cambria" w:cs="Times New Roman"/>
      <w:b/>
      <w:sz w:val="24"/>
      <w:szCs w:val="24"/>
    </w:rPr>
  </w:style>
  <w:style w:type="character" w:customStyle="1" w:styleId="Titre2Car">
    <w:name w:val="Titre 2 Car"/>
    <w:basedOn w:val="Policepardfaut"/>
    <w:link w:val="Titre2"/>
    <w:uiPriority w:val="9"/>
    <w:rsid w:val="009F71FA"/>
    <w:rPr>
      <w:rFonts w:ascii="Cambria" w:hAnsi="Cambria" w:cs="Times New Roman"/>
      <w:b/>
      <w:caps/>
      <w:sz w:val="24"/>
      <w:szCs w:val="20"/>
      <w:u w:val="single"/>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9F71FA"/>
    <w:rPr>
      <w:rFonts w:ascii="Cambria" w:hAnsi="Cambria" w:cs="Times New Roman"/>
      <w:b/>
      <w:caps/>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39"/>
    <w:rsid w:val="00751FCE"/>
    <w:pPr>
      <w:tabs>
        <w:tab w:val="right" w:leader="dot" w:pos="9062"/>
      </w:tabs>
      <w:spacing w:before="120" w:after="120"/>
      <w:contextualSpacing/>
    </w:pPr>
    <w:rPr>
      <w:sz w:val="20"/>
    </w:rPr>
  </w:style>
  <w:style w:type="paragraph" w:styleId="TM2">
    <w:name w:val="toc 2"/>
    <w:basedOn w:val="Normal"/>
    <w:next w:val="Normal"/>
    <w:autoRedefine/>
    <w:uiPriority w:val="39"/>
    <w:rsid w:val="001F1E97"/>
    <w:pPr>
      <w:spacing w:before="120" w:after="120"/>
      <w:ind w:left="170"/>
      <w:contextualSpacing/>
    </w:pPr>
    <w:rPr>
      <w:sz w:val="20"/>
    </w:rPr>
  </w:style>
  <w:style w:type="paragraph" w:styleId="TM3">
    <w:name w:val="toc 3"/>
    <w:basedOn w:val="Normal"/>
    <w:next w:val="Normal"/>
    <w:autoRedefine/>
    <w:uiPriority w:val="39"/>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 w:type="paragraph" w:customStyle="1" w:styleId="Acte2TabDec">
    <w:name w:val="Acte2TabDec"/>
    <w:basedOn w:val="ActeCorps"/>
    <w:rsid w:val="005222A0"/>
    <w:pPr>
      <w:tabs>
        <w:tab w:val="left" w:leader="dot" w:pos="4111"/>
        <w:tab w:val="decimal" w:pos="5670"/>
        <w:tab w:val="decimal" w:pos="7513"/>
      </w:tabs>
      <w:jc w:val="left"/>
    </w:pPr>
  </w:style>
  <w:style w:type="paragraph" w:customStyle="1" w:styleId="ActeArticle">
    <w:name w:val="ActeArticle"/>
    <w:basedOn w:val="ActeCorps"/>
    <w:rsid w:val="005222A0"/>
    <w:pPr>
      <w:jc w:val="center"/>
    </w:pPr>
    <w:rPr>
      <w:sz w:val="32"/>
      <w:u w:val="single"/>
    </w:rPr>
  </w:style>
  <w:style w:type="paragraph" w:customStyle="1" w:styleId="ActeChapitre1">
    <w:name w:val="ActeChapitre1"/>
    <w:basedOn w:val="ActeCorps"/>
    <w:rsid w:val="005222A0"/>
    <w:pPr>
      <w:jc w:val="center"/>
    </w:pPr>
    <w:rPr>
      <w:b/>
      <w:u w:val="single"/>
    </w:rPr>
  </w:style>
  <w:style w:type="paragraph" w:customStyle="1" w:styleId="ActeChapitre2">
    <w:name w:val="ActeChapitre2"/>
    <w:basedOn w:val="ActeCorps"/>
    <w:rsid w:val="005222A0"/>
    <w:pPr>
      <w:jc w:val="left"/>
    </w:pPr>
    <w:rPr>
      <w:b/>
    </w:rPr>
  </w:style>
  <w:style w:type="paragraph" w:customStyle="1" w:styleId="ActeChapitre3">
    <w:name w:val="ActeChapitre3"/>
    <w:basedOn w:val="ActeCorps"/>
    <w:rsid w:val="005222A0"/>
    <w:pPr>
      <w:jc w:val="left"/>
    </w:pPr>
    <w:rPr>
      <w:u w:val="single"/>
    </w:rPr>
  </w:style>
  <w:style w:type="paragraph" w:customStyle="1" w:styleId="ActeDate">
    <w:name w:val="ActeDate"/>
    <w:basedOn w:val="ActeCorps"/>
    <w:rsid w:val="005222A0"/>
    <w:pPr>
      <w:jc w:val="center"/>
    </w:pPr>
    <w:rPr>
      <w:sz w:val="28"/>
    </w:rPr>
  </w:style>
  <w:style w:type="paragraph" w:customStyle="1" w:styleId="ActeDefDem">
    <w:name w:val="ActeDefDem"/>
    <w:basedOn w:val="ActeCorps"/>
    <w:rsid w:val="005222A0"/>
    <w:pPr>
      <w:tabs>
        <w:tab w:val="clear" w:pos="567"/>
        <w:tab w:val="clear" w:pos="7774"/>
        <w:tab w:val="right" w:pos="8505"/>
      </w:tabs>
    </w:pPr>
    <w:rPr>
      <w:b/>
    </w:rPr>
  </w:style>
  <w:style w:type="paragraph" w:customStyle="1" w:styleId="ActePtsSuite">
    <w:name w:val="ActePtsSuite"/>
    <w:basedOn w:val="ActeCorps"/>
    <w:rsid w:val="005222A0"/>
    <w:pPr>
      <w:tabs>
        <w:tab w:val="left" w:leader="dot" w:pos="6237"/>
        <w:tab w:val="decimal" w:pos="7513"/>
      </w:tabs>
    </w:pPr>
  </w:style>
  <w:style w:type="paragraph" w:customStyle="1" w:styleId="ActeRefs">
    <w:name w:val="ActeRefs"/>
    <w:basedOn w:val="ActeCorps"/>
    <w:rsid w:val="005222A0"/>
    <w:pPr>
      <w:jc w:val="right"/>
    </w:pPr>
    <w:rPr>
      <w:sz w:val="18"/>
    </w:rPr>
  </w:style>
  <w:style w:type="paragraph" w:customStyle="1" w:styleId="ActeRelief">
    <w:name w:val="ActeRelief"/>
    <w:basedOn w:val="ActeCorps"/>
    <w:rsid w:val="005222A0"/>
    <w:rPr>
      <w:b/>
      <w:sz w:val="28"/>
    </w:rPr>
  </w:style>
  <w:style w:type="paragraph" w:customStyle="1" w:styleId="ActeRetPar">
    <w:name w:val="ActeRetPar"/>
    <w:basedOn w:val="ActeCorps"/>
    <w:rsid w:val="005222A0"/>
    <w:pPr>
      <w:ind w:left="567"/>
    </w:pPr>
  </w:style>
  <w:style w:type="paragraph" w:customStyle="1" w:styleId="ActeSignature">
    <w:name w:val="ActeSignature"/>
    <w:basedOn w:val="ActeCorps"/>
    <w:rsid w:val="005222A0"/>
    <w:pPr>
      <w:ind w:left="5103"/>
    </w:pPr>
  </w:style>
  <w:style w:type="paragraph" w:customStyle="1" w:styleId="ActeTitre">
    <w:name w:val="ActeTitre"/>
    <w:basedOn w:val="ActeCorps"/>
    <w:rsid w:val="005222A0"/>
    <w:pPr>
      <w:jc w:val="center"/>
    </w:pPr>
    <w:rPr>
      <w:sz w:val="36"/>
    </w:rPr>
  </w:style>
  <w:style w:type="paragraph" w:customStyle="1" w:styleId="Adresse">
    <w:name w:val="Adresse"/>
    <w:basedOn w:val="LetCorps"/>
    <w:rsid w:val="005222A0"/>
    <w:pPr>
      <w:ind w:left="5954"/>
    </w:pPr>
  </w:style>
  <w:style w:type="character" w:customStyle="1" w:styleId="CACHE">
    <w:name w:val="CACHE"/>
    <w:rsid w:val="005222A0"/>
    <w:rPr>
      <w:rFonts w:ascii="Times New Roman" w:hAnsi="Times New Roman"/>
      <w:i/>
      <w:vanish/>
      <w:color w:val="0000FF"/>
      <w:sz w:val="20"/>
      <w:vertAlign w:val="baseline"/>
    </w:rPr>
  </w:style>
  <w:style w:type="paragraph" w:customStyle="1" w:styleId="Commentaires">
    <w:name w:val="Commentaires"/>
    <w:basedOn w:val="Normal"/>
    <w:rsid w:val="005222A0"/>
    <w:pPr>
      <w:tabs>
        <w:tab w:val="left" w:pos="567"/>
        <w:tab w:val="decimal" w:pos="7774"/>
      </w:tabs>
    </w:pPr>
    <w:rPr>
      <w:rFonts w:ascii="Arial" w:eastAsia="Times New Roman" w:hAnsi="Arial"/>
      <w:i/>
      <w:vanish/>
      <w:color w:val="FF0000"/>
      <w:sz w:val="18"/>
      <w:szCs w:val="22"/>
    </w:rPr>
  </w:style>
  <w:style w:type="paragraph" w:customStyle="1" w:styleId="Fiche">
    <w:name w:val="Fiche"/>
    <w:basedOn w:val="Normal"/>
    <w:semiHidden/>
    <w:rsid w:val="005222A0"/>
    <w:rPr>
      <w:rFonts w:ascii="Arial" w:eastAsia="Times New Roman" w:hAnsi="Arial"/>
      <w:color w:val="000080"/>
      <w:sz w:val="18"/>
      <w:szCs w:val="22"/>
    </w:rPr>
  </w:style>
  <w:style w:type="paragraph" w:customStyle="1" w:styleId="Let2TabDec">
    <w:name w:val="Let2TabDec"/>
    <w:basedOn w:val="LetCorps"/>
    <w:rsid w:val="005222A0"/>
    <w:pPr>
      <w:tabs>
        <w:tab w:val="left" w:leader="dot" w:pos="3969"/>
        <w:tab w:val="decimal" w:pos="5670"/>
        <w:tab w:val="decimal" w:pos="7938"/>
      </w:tabs>
      <w:overflowPunct/>
      <w:autoSpaceDE/>
      <w:autoSpaceDN/>
      <w:adjustRightInd/>
      <w:textAlignment w:val="auto"/>
    </w:pPr>
  </w:style>
  <w:style w:type="paragraph" w:customStyle="1" w:styleId="LetAdresse">
    <w:name w:val="LetAdresse"/>
    <w:basedOn w:val="LetCorps"/>
    <w:rsid w:val="005222A0"/>
    <w:pPr>
      <w:overflowPunct/>
      <w:autoSpaceDE/>
      <w:autoSpaceDN/>
      <w:adjustRightInd/>
      <w:ind w:left="3402"/>
      <w:textAlignment w:val="auto"/>
    </w:pPr>
  </w:style>
  <w:style w:type="paragraph" w:customStyle="1" w:styleId="LetCorps">
    <w:name w:val="LetCorps"/>
    <w:rsid w:val="005222A0"/>
    <w:pPr>
      <w:tabs>
        <w:tab w:val="left" w:pos="567"/>
        <w:tab w:val="decimal" w:pos="7774"/>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fr-FR"/>
    </w:rPr>
  </w:style>
  <w:style w:type="paragraph" w:customStyle="1" w:styleId="LetDate">
    <w:name w:val="LetDate"/>
    <w:basedOn w:val="LetCorps"/>
    <w:rsid w:val="005222A0"/>
    <w:pPr>
      <w:ind w:left="3402"/>
    </w:pPr>
  </w:style>
  <w:style w:type="paragraph" w:customStyle="1" w:styleId="LetEntete">
    <w:name w:val="LetEntete"/>
    <w:rsid w:val="005222A0"/>
    <w:pPr>
      <w:widowControl w:val="0"/>
      <w:tabs>
        <w:tab w:val="left" w:pos="567"/>
        <w:tab w:val="decimal" w:pos="7774"/>
      </w:tabs>
      <w:overflowPunct w:val="0"/>
      <w:autoSpaceDE w:val="0"/>
      <w:autoSpaceDN w:val="0"/>
      <w:adjustRightInd w:val="0"/>
      <w:spacing w:after="0" w:line="240" w:lineRule="auto"/>
      <w:jc w:val="center"/>
      <w:textAlignment w:val="baseline"/>
    </w:pPr>
    <w:rPr>
      <w:rFonts w:ascii="Times New Roman" w:eastAsia="Times New Roman" w:hAnsi="Times New Roman" w:cs="Times New Roman"/>
      <w:color w:val="000000"/>
      <w:sz w:val="20"/>
      <w:szCs w:val="20"/>
      <w:lang w:eastAsia="fr-FR"/>
    </w:rPr>
  </w:style>
  <w:style w:type="paragraph" w:customStyle="1" w:styleId="LetPied">
    <w:name w:val="LetPied"/>
    <w:basedOn w:val="LetCorps"/>
    <w:rsid w:val="005222A0"/>
  </w:style>
  <w:style w:type="paragraph" w:customStyle="1" w:styleId="LetPj">
    <w:name w:val="LetPj"/>
    <w:basedOn w:val="LetCorps"/>
    <w:rsid w:val="005222A0"/>
    <w:rPr>
      <w:i/>
    </w:rPr>
  </w:style>
  <w:style w:type="paragraph" w:customStyle="1" w:styleId="LetPtsSuite">
    <w:name w:val="LetPtsSuite"/>
    <w:basedOn w:val="LetCorps"/>
    <w:rsid w:val="005222A0"/>
    <w:pPr>
      <w:tabs>
        <w:tab w:val="left" w:leader="dot" w:pos="6237"/>
        <w:tab w:val="decimal" w:pos="7938"/>
      </w:tabs>
    </w:pPr>
  </w:style>
  <w:style w:type="paragraph" w:customStyle="1" w:styleId="LetRefs">
    <w:name w:val="LetRefs"/>
    <w:basedOn w:val="LetCorps"/>
    <w:rsid w:val="005222A0"/>
    <w:rPr>
      <w:sz w:val="18"/>
    </w:rPr>
  </w:style>
  <w:style w:type="paragraph" w:customStyle="1" w:styleId="LetRelief">
    <w:name w:val="LetRelief"/>
    <w:basedOn w:val="LetCorps"/>
    <w:rsid w:val="005222A0"/>
    <w:rPr>
      <w:b/>
      <w:i/>
      <w:sz w:val="28"/>
    </w:rPr>
  </w:style>
  <w:style w:type="paragraph" w:customStyle="1" w:styleId="LetRetPar">
    <w:name w:val="LetRetPar"/>
    <w:basedOn w:val="LetCorps"/>
    <w:rsid w:val="005222A0"/>
    <w:pPr>
      <w:ind w:left="567"/>
    </w:pPr>
  </w:style>
  <w:style w:type="paragraph" w:customStyle="1" w:styleId="LetSignature">
    <w:name w:val="LetSignature"/>
    <w:basedOn w:val="LetCorps"/>
    <w:rsid w:val="005222A0"/>
    <w:pPr>
      <w:ind w:left="5103"/>
    </w:pPr>
  </w:style>
  <w:style w:type="paragraph" w:customStyle="1" w:styleId="LgFac">
    <w:name w:val="LgFac"/>
    <w:basedOn w:val="Normal"/>
    <w:semiHidden/>
    <w:rsid w:val="005222A0"/>
    <w:rPr>
      <w:rFonts w:ascii="Arial" w:eastAsia="Times New Roman" w:hAnsi="Arial"/>
      <w:color w:val="000000"/>
      <w:sz w:val="18"/>
      <w:szCs w:val="22"/>
    </w:rPr>
  </w:style>
  <w:style w:type="paragraph" w:customStyle="1" w:styleId="Matitre">
    <w:name w:val="Matitre"/>
    <w:basedOn w:val="Normal"/>
    <w:semiHidden/>
    <w:rsid w:val="005222A0"/>
    <w:pPr>
      <w:keepLines/>
      <w:pBdr>
        <w:bottom w:val="single" w:sz="12" w:space="1" w:color="800000"/>
      </w:pBdr>
      <w:tabs>
        <w:tab w:val="left" w:pos="1440"/>
      </w:tabs>
      <w:spacing w:line="240" w:lineRule="exact"/>
      <w:jc w:val="center"/>
    </w:pPr>
    <w:rPr>
      <w:rFonts w:ascii="Courier" w:eastAsia="Times New Roman" w:hAnsi="Courier"/>
      <w:b/>
      <w:color w:val="800000"/>
      <w:sz w:val="22"/>
      <w:szCs w:val="22"/>
    </w:rPr>
  </w:style>
  <w:style w:type="paragraph" w:customStyle="1" w:styleId="Matrice">
    <w:name w:val="Matrice"/>
    <w:basedOn w:val="Normal"/>
    <w:semiHidden/>
    <w:rsid w:val="005222A0"/>
    <w:pPr>
      <w:tabs>
        <w:tab w:val="left" w:pos="1440"/>
      </w:tabs>
      <w:spacing w:line="240" w:lineRule="exact"/>
    </w:pPr>
    <w:rPr>
      <w:rFonts w:ascii="Courier" w:eastAsia="Times New Roman" w:hAnsi="Courier"/>
      <w:smallCaps/>
      <w:color w:val="000080"/>
      <w:sz w:val="22"/>
      <w:szCs w:val="22"/>
    </w:rPr>
  </w:style>
  <w:style w:type="paragraph" w:customStyle="1" w:styleId="NomDoc">
    <w:name w:val="NomDoc"/>
    <w:basedOn w:val="Normal"/>
    <w:semiHidden/>
    <w:rsid w:val="005222A0"/>
    <w:pPr>
      <w:tabs>
        <w:tab w:val="left" w:pos="1701"/>
      </w:tabs>
      <w:jc w:val="left"/>
    </w:pPr>
    <w:rPr>
      <w:rFonts w:ascii="Arial" w:eastAsia="Times New Roman" w:hAnsi="Arial"/>
      <w:color w:val="008000"/>
      <w:sz w:val="22"/>
      <w:szCs w:val="22"/>
    </w:rPr>
  </w:style>
  <w:style w:type="paragraph" w:customStyle="1" w:styleId="References">
    <w:name w:val="References"/>
    <w:basedOn w:val="Normal"/>
    <w:semiHidden/>
    <w:rsid w:val="005222A0"/>
    <w:pPr>
      <w:ind w:left="567" w:right="567"/>
    </w:pPr>
    <w:rPr>
      <w:rFonts w:ascii="Arial" w:eastAsia="Times New Roman" w:hAnsi="Arial"/>
      <w:b/>
      <w:color w:val="000000"/>
      <w:sz w:val="18"/>
      <w:szCs w:val="22"/>
    </w:rPr>
  </w:style>
  <w:style w:type="paragraph" w:styleId="Textedemacro">
    <w:name w:val="macro"/>
    <w:link w:val="TextedemacroCar"/>
    <w:semiHidden/>
    <w:rsid w:val="005222A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eastAsia="Times New Roman" w:hAnsi="Times New Roman" w:cs="Times New Roman"/>
      <w:color w:val="000080"/>
      <w:sz w:val="20"/>
      <w:szCs w:val="20"/>
      <w:lang w:eastAsia="fr-FR"/>
    </w:rPr>
  </w:style>
  <w:style w:type="character" w:customStyle="1" w:styleId="TextedemacroCar">
    <w:name w:val="Texte de macro Car"/>
    <w:basedOn w:val="Policepardfaut"/>
    <w:link w:val="Textedemacro"/>
    <w:semiHidden/>
    <w:rsid w:val="005222A0"/>
    <w:rPr>
      <w:rFonts w:ascii="Times New Roman" w:eastAsia="Times New Roman" w:hAnsi="Times New Roman" w:cs="Times New Roman"/>
      <w:color w:val="000080"/>
      <w:sz w:val="20"/>
      <w:szCs w:val="20"/>
      <w:lang w:eastAsia="fr-FR"/>
    </w:rPr>
  </w:style>
  <w:style w:type="paragraph" w:customStyle="1" w:styleId="TexteCache">
    <w:name w:val="TexteCache"/>
    <w:basedOn w:val="Normal"/>
    <w:semiHidden/>
    <w:rsid w:val="005222A0"/>
    <w:rPr>
      <w:rFonts w:ascii="Arial" w:eastAsia="Times New Roman" w:hAnsi="Arial"/>
      <w:vanish/>
      <w:color w:val="0000FF"/>
      <w:sz w:val="22"/>
      <w:szCs w:val="22"/>
    </w:rPr>
  </w:style>
  <w:style w:type="paragraph" w:customStyle="1" w:styleId="TitreBible">
    <w:name w:val="TitreBible"/>
    <w:basedOn w:val="Normal"/>
    <w:semiHidden/>
    <w:rsid w:val="005222A0"/>
    <w:pPr>
      <w:tabs>
        <w:tab w:val="left" w:pos="2268"/>
      </w:tabs>
    </w:pPr>
    <w:rPr>
      <w:rFonts w:ascii="Arial" w:eastAsia="Times New Roman" w:hAnsi="Arial"/>
      <w:b/>
      <w:color w:val="FF00FF"/>
      <w:sz w:val="22"/>
      <w:szCs w:val="22"/>
      <w:u w:val="single"/>
    </w:rPr>
  </w:style>
  <w:style w:type="paragraph" w:customStyle="1" w:styleId="TitreDoc">
    <w:name w:val="TitreDoc"/>
    <w:basedOn w:val="Normal"/>
    <w:semiHidden/>
    <w:rsid w:val="005222A0"/>
    <w:pPr>
      <w:spacing w:before="120" w:line="240" w:lineRule="exact"/>
      <w:jc w:val="center"/>
    </w:pPr>
    <w:rPr>
      <w:rFonts w:ascii="Arial" w:eastAsia="Times New Roman" w:hAnsi="Arial"/>
      <w:b/>
      <w:color w:val="000000"/>
      <w:sz w:val="28"/>
      <w:szCs w:val="22"/>
      <w:u w:val="single"/>
    </w:rPr>
  </w:style>
  <w:style w:type="paragraph" w:customStyle="1" w:styleId="TitreListeDoc">
    <w:name w:val="TitreListeDoc"/>
    <w:basedOn w:val="Normal"/>
    <w:semiHidden/>
    <w:rsid w:val="005222A0"/>
    <w:pPr>
      <w:pBdr>
        <w:top w:val="single" w:sz="18" w:space="1" w:color="008000" w:shadow="1"/>
        <w:left w:val="single" w:sz="18" w:space="1" w:color="008000" w:shadow="1"/>
        <w:bottom w:val="single" w:sz="18" w:space="1" w:color="008000" w:shadow="1"/>
        <w:right w:val="single" w:sz="18" w:space="1" w:color="008000" w:shadow="1"/>
      </w:pBdr>
      <w:tabs>
        <w:tab w:val="left" w:pos="600"/>
        <w:tab w:val="left" w:pos="1296"/>
        <w:tab w:val="left" w:pos="2016"/>
        <w:tab w:val="decimal" w:pos="7655"/>
      </w:tabs>
      <w:jc w:val="center"/>
    </w:pPr>
    <w:rPr>
      <w:rFonts w:ascii="Arial" w:eastAsia="Times New Roman" w:hAnsi="Arial"/>
      <w:color w:val="008000"/>
      <w:sz w:val="32"/>
      <w:szCs w:val="22"/>
    </w:rPr>
  </w:style>
  <w:style w:type="paragraph" w:customStyle="1" w:styleId="ActeCorps">
    <w:name w:val="ActeCorps"/>
    <w:rsid w:val="005222A0"/>
    <w:pPr>
      <w:tabs>
        <w:tab w:val="left" w:pos="567"/>
        <w:tab w:val="decimal" w:pos="7774"/>
      </w:tabs>
      <w:spacing w:after="0" w:line="240" w:lineRule="auto"/>
      <w:jc w:val="both"/>
    </w:pPr>
    <w:rPr>
      <w:rFonts w:ascii="Times New Roman" w:eastAsia="Times New Roman" w:hAnsi="Times New Roman" w:cs="Times New Roman"/>
      <w:sz w:val="24"/>
      <w:szCs w:val="20"/>
      <w:lang w:eastAsia="fr-FR"/>
    </w:rPr>
  </w:style>
  <w:style w:type="paragraph" w:customStyle="1" w:styleId="Reduit">
    <w:name w:val="Reduit"/>
    <w:basedOn w:val="Normal"/>
    <w:semiHidden/>
    <w:rsid w:val="005222A0"/>
    <w:rPr>
      <w:rFonts w:ascii="Arial" w:eastAsia="Times New Roman" w:hAnsi="Arial"/>
      <w:color w:val="000000"/>
      <w:sz w:val="16"/>
      <w:szCs w:val="22"/>
    </w:rPr>
  </w:style>
  <w:style w:type="paragraph" w:customStyle="1" w:styleId="ReduitCadre">
    <w:name w:val="ReduitCadre"/>
    <w:basedOn w:val="Normal"/>
    <w:semiHidden/>
    <w:rsid w:val="005222A0"/>
    <w:pPr>
      <w:pBdr>
        <w:top w:val="double" w:sz="6" w:space="1" w:color="auto"/>
        <w:left w:val="double" w:sz="6" w:space="1" w:color="auto"/>
        <w:bottom w:val="double" w:sz="6" w:space="1" w:color="auto"/>
        <w:right w:val="double" w:sz="6" w:space="1" w:color="auto"/>
      </w:pBdr>
    </w:pPr>
    <w:rPr>
      <w:rFonts w:ascii="Arial" w:eastAsia="Times New Roman" w:hAnsi="Arial"/>
      <w:color w:val="000000"/>
      <w:sz w:val="16"/>
      <w:szCs w:val="22"/>
    </w:rPr>
  </w:style>
  <w:style w:type="character" w:customStyle="1" w:styleId="Arobas">
    <w:name w:val="Arobas"/>
    <w:semiHidden/>
    <w:rsid w:val="005222A0"/>
    <w:rPr>
      <w:rFonts w:ascii="Courier" w:hAnsi="Courier"/>
      <w:i/>
      <w:position w:val="6"/>
      <w:sz w:val="16"/>
    </w:rPr>
  </w:style>
  <w:style w:type="paragraph" w:customStyle="1" w:styleId="STitre1">
    <w:name w:val="STitre1"/>
    <w:basedOn w:val="Normal"/>
    <w:semiHidden/>
    <w:rsid w:val="005222A0"/>
    <w:pPr>
      <w:pBdr>
        <w:bottom w:val="single" w:sz="6" w:space="1" w:color="auto"/>
      </w:pBdr>
      <w:ind w:left="283" w:hanging="283"/>
    </w:pPr>
    <w:rPr>
      <w:rFonts w:ascii="Arial" w:eastAsia="Times New Roman" w:hAnsi="Arial"/>
      <w:b/>
      <w:color w:val="000000"/>
      <w:sz w:val="22"/>
      <w:szCs w:val="22"/>
    </w:rPr>
  </w:style>
  <w:style w:type="paragraph" w:customStyle="1" w:styleId="Style1">
    <w:name w:val="Style1"/>
    <w:basedOn w:val="Normal"/>
    <w:semiHidden/>
    <w:rsid w:val="005222A0"/>
    <w:pPr>
      <w:framePr w:w="1956" w:h="147" w:hSpace="142" w:wrap="notBeside" w:vAnchor="page" w:hAnchor="page" w:x="9680" w:y="2598" w:anchorLock="1"/>
    </w:pPr>
    <w:rPr>
      <w:rFonts w:ascii="Arial" w:eastAsia="Times New Roman" w:hAnsi="Arial"/>
      <w:color w:val="000000"/>
      <w:sz w:val="22"/>
      <w:szCs w:val="22"/>
    </w:rPr>
  </w:style>
  <w:style w:type="character" w:customStyle="1" w:styleId="LgEnt1">
    <w:name w:val="LgEnt1"/>
    <w:semiHidden/>
    <w:rsid w:val="005222A0"/>
    <w:rPr>
      <w:sz w:val="22"/>
    </w:rPr>
  </w:style>
  <w:style w:type="character" w:customStyle="1" w:styleId="LgEnt2">
    <w:name w:val="LgEnt2"/>
    <w:semiHidden/>
    <w:rsid w:val="005222A0"/>
    <w:rPr>
      <w:i/>
      <w:sz w:val="16"/>
    </w:rPr>
  </w:style>
  <w:style w:type="paragraph" w:customStyle="1" w:styleId="Facture">
    <w:name w:val="Facture"/>
    <w:basedOn w:val="LetCorps"/>
    <w:semiHidden/>
    <w:rsid w:val="005222A0"/>
    <w:pPr>
      <w:ind w:left="2694"/>
    </w:pPr>
    <w:rPr>
      <w:b/>
      <w:sz w:val="36"/>
    </w:rPr>
  </w:style>
  <w:style w:type="paragraph" w:customStyle="1" w:styleId="RetPar">
    <w:name w:val="RetPar"/>
    <w:basedOn w:val="Normal"/>
    <w:semiHidden/>
    <w:rsid w:val="005222A0"/>
    <w:pPr>
      <w:ind w:left="1134"/>
    </w:pPr>
    <w:rPr>
      <w:rFonts w:ascii="Arial" w:eastAsia="Times New Roman" w:hAnsi="Arial"/>
      <w:color w:val="000000"/>
      <w:sz w:val="22"/>
      <w:szCs w:val="22"/>
    </w:rPr>
  </w:style>
  <w:style w:type="paragraph" w:customStyle="1" w:styleId="Cadastre">
    <w:name w:val="Cadastre"/>
    <w:basedOn w:val="Normal"/>
    <w:next w:val="Normal"/>
    <w:semiHidden/>
    <w:rsid w:val="005222A0"/>
    <w:pPr>
      <w:tabs>
        <w:tab w:val="left" w:pos="567"/>
        <w:tab w:val="decimal" w:pos="7774"/>
      </w:tabs>
      <w:jc w:val="left"/>
    </w:pPr>
    <w:rPr>
      <w:rFonts w:ascii="Tahoma" w:eastAsia="Times New Roman" w:hAnsi="Tahoma"/>
      <w:color w:val="000000"/>
      <w:sz w:val="22"/>
      <w:szCs w:val="22"/>
    </w:rPr>
  </w:style>
  <w:style w:type="paragraph" w:customStyle="1" w:styleId="CadExt">
    <w:name w:val="CadExt"/>
    <w:basedOn w:val="Cadastre"/>
    <w:semiHidden/>
    <w:rsid w:val="005222A0"/>
    <w:pPr>
      <w:suppressLineNumbers/>
      <w:pBdr>
        <w:left w:val="single" w:sz="6" w:space="1" w:color="auto"/>
      </w:pBdr>
      <w:tabs>
        <w:tab w:val="left" w:pos="3402"/>
        <w:tab w:val="left" w:pos="4395"/>
        <w:tab w:val="left" w:pos="7513"/>
        <w:tab w:val="left" w:pos="9356"/>
      </w:tabs>
      <w:ind w:left="2495"/>
    </w:pPr>
    <w:rPr>
      <w:rFonts w:ascii="Arial" w:hAnsi="Arial"/>
    </w:rPr>
  </w:style>
  <w:style w:type="paragraph" w:customStyle="1" w:styleId="CadRep">
    <w:name w:val="CadRep"/>
    <w:basedOn w:val="Normal"/>
    <w:semiHidden/>
    <w:rsid w:val="005222A0"/>
    <w:pPr>
      <w:tabs>
        <w:tab w:val="left" w:pos="567"/>
        <w:tab w:val="left" w:pos="1134"/>
        <w:tab w:val="left" w:pos="2127"/>
        <w:tab w:val="left" w:pos="5103"/>
        <w:tab w:val="left" w:pos="6521"/>
        <w:tab w:val="decimal" w:pos="7774"/>
      </w:tabs>
      <w:jc w:val="left"/>
    </w:pPr>
    <w:rPr>
      <w:rFonts w:ascii="Tahoma" w:eastAsia="Times New Roman" w:hAnsi="Tahoma"/>
      <w:color w:val="000000"/>
      <w:sz w:val="22"/>
      <w:szCs w:val="22"/>
    </w:rPr>
  </w:style>
  <w:style w:type="paragraph" w:customStyle="1" w:styleId="MemoLien">
    <w:name w:val="MemoLien"/>
    <w:basedOn w:val="Normal"/>
    <w:semiHidden/>
    <w:rsid w:val="005222A0"/>
    <w:rPr>
      <w:rFonts w:ascii="Arial" w:eastAsia="Times New Roman" w:hAnsi="Arial"/>
      <w:i/>
      <w:color w:val="FF00FF"/>
      <w:sz w:val="22"/>
      <w:szCs w:val="22"/>
      <w:u w:val="single"/>
    </w:rPr>
  </w:style>
  <w:style w:type="paragraph" w:customStyle="1" w:styleId="Graphique">
    <w:name w:val="Graphique"/>
    <w:basedOn w:val="Normal"/>
    <w:semiHidden/>
    <w:rsid w:val="005222A0"/>
    <w:rPr>
      <w:rFonts w:ascii="Arial" w:eastAsia="Times New Roman" w:hAnsi="Arial"/>
      <w:color w:val="008000"/>
      <w:sz w:val="22"/>
      <w:szCs w:val="22"/>
      <w:u w:val="dotted"/>
    </w:rPr>
  </w:style>
  <w:style w:type="paragraph" w:customStyle="1" w:styleId="LetAdresse1">
    <w:name w:val="LetAdresse1"/>
    <w:basedOn w:val="LetAdresse"/>
    <w:rsid w:val="005222A0"/>
    <w:rPr>
      <w:b/>
    </w:rPr>
  </w:style>
  <w:style w:type="paragraph" w:customStyle="1" w:styleId="ParaCerfa">
    <w:name w:val="ParaCerfa"/>
    <w:basedOn w:val="Normal"/>
    <w:semiHidden/>
    <w:rsid w:val="005222A0"/>
    <w:pPr>
      <w:pBdr>
        <w:left w:val="single" w:sz="6" w:space="0" w:color="auto"/>
        <w:right w:val="single" w:sz="6" w:space="0" w:color="auto"/>
      </w:pBdr>
      <w:ind w:left="2552"/>
    </w:pPr>
    <w:rPr>
      <w:rFonts w:ascii="Arial" w:eastAsia="Times New Roman" w:hAnsi="Arial"/>
      <w:color w:val="000000"/>
      <w:sz w:val="22"/>
      <w:szCs w:val="22"/>
    </w:rPr>
  </w:style>
  <w:style w:type="paragraph" w:customStyle="1" w:styleId="AideFactures">
    <w:name w:val="AideFactures"/>
    <w:basedOn w:val="Normal"/>
    <w:rsid w:val="005222A0"/>
    <w:pPr>
      <w:jc w:val="right"/>
    </w:pPr>
    <w:rPr>
      <w:rFonts w:ascii="Arial" w:eastAsia="Times New Roman" w:hAnsi="Arial"/>
      <w:vanish/>
      <w:color w:val="FF0000"/>
      <w:sz w:val="16"/>
      <w:szCs w:val="22"/>
    </w:rPr>
  </w:style>
  <w:style w:type="paragraph" w:customStyle="1" w:styleId="AideFac">
    <w:name w:val="AideFac"/>
    <w:basedOn w:val="Normal"/>
    <w:rsid w:val="005222A0"/>
    <w:pPr>
      <w:ind w:left="3969"/>
    </w:pPr>
    <w:rPr>
      <w:rFonts w:ascii="Arial" w:eastAsia="Times New Roman" w:hAnsi="Arial"/>
      <w:i/>
      <w:vanish/>
      <w:color w:val="FF0000"/>
      <w:sz w:val="22"/>
      <w:szCs w:val="22"/>
    </w:rPr>
  </w:style>
  <w:style w:type="paragraph" w:customStyle="1" w:styleId="DEBUTDEBLOC">
    <w:name w:val="DEBUT DE BLOC"/>
    <w:basedOn w:val="Normal"/>
    <w:semiHidden/>
    <w:rsid w:val="005222A0"/>
    <w:rPr>
      <w:rFonts w:ascii="Arial" w:eastAsia="Times New Roman" w:hAnsi="Arial"/>
      <w:vanish/>
      <w:color w:val="FF0000"/>
      <w:sz w:val="22"/>
      <w:szCs w:val="22"/>
    </w:rPr>
  </w:style>
  <w:style w:type="paragraph" w:customStyle="1" w:styleId="FINDEBLOC">
    <w:name w:val="FIN DE BLOC"/>
    <w:basedOn w:val="Normal"/>
    <w:semiHidden/>
    <w:rsid w:val="005222A0"/>
    <w:rPr>
      <w:rFonts w:ascii="Arial" w:eastAsia="Times New Roman" w:hAnsi="Arial"/>
      <w:vanish/>
      <w:color w:val="FF0000"/>
      <w:sz w:val="22"/>
      <w:szCs w:val="22"/>
    </w:rPr>
  </w:style>
  <w:style w:type="paragraph" w:customStyle="1" w:styleId="Diese">
    <w:name w:val="Diese"/>
    <w:basedOn w:val="Normal"/>
    <w:semiHidden/>
    <w:rsid w:val="005222A0"/>
    <w:pPr>
      <w:jc w:val="left"/>
    </w:pPr>
    <w:rPr>
      <w:rFonts w:ascii="Tahoma" w:eastAsia="Times New Roman" w:hAnsi="Tahoma"/>
      <w:vanish/>
      <w:color w:val="FF0000"/>
      <w:sz w:val="22"/>
      <w:szCs w:val="22"/>
    </w:rPr>
  </w:style>
  <w:style w:type="paragraph" w:customStyle="1" w:styleId="BordereauTitre">
    <w:name w:val="BordereauTitre"/>
    <w:basedOn w:val="Bordereau"/>
    <w:semiHidden/>
    <w:rsid w:val="005222A0"/>
    <w:pPr>
      <w:tabs>
        <w:tab w:val="right" w:pos="10348"/>
      </w:tabs>
    </w:pPr>
    <w:rPr>
      <w:rFonts w:ascii="Times New Roman" w:hAnsi="Times New Roman"/>
      <w:b/>
    </w:rPr>
  </w:style>
  <w:style w:type="paragraph" w:customStyle="1" w:styleId="BordereauChiffres">
    <w:name w:val="BordereauChiffres"/>
    <w:basedOn w:val="Bordereau"/>
    <w:semiHidden/>
    <w:rsid w:val="005222A0"/>
    <w:pPr>
      <w:tabs>
        <w:tab w:val="left" w:leader="hyphen" w:pos="6308"/>
        <w:tab w:val="decimal" w:pos="7867"/>
        <w:tab w:val="decimal" w:pos="9639"/>
      </w:tabs>
    </w:pPr>
  </w:style>
  <w:style w:type="paragraph" w:customStyle="1" w:styleId="Bordereau">
    <w:name w:val="Bordereau"/>
    <w:basedOn w:val="Normal"/>
    <w:semiHidden/>
    <w:rsid w:val="005222A0"/>
    <w:pPr>
      <w:jc w:val="left"/>
    </w:pPr>
    <w:rPr>
      <w:rFonts w:ascii="Arial" w:eastAsia="Times New Roman" w:hAnsi="Arial"/>
      <w:color w:val="000000"/>
      <w:sz w:val="22"/>
      <w:szCs w:val="22"/>
    </w:rPr>
  </w:style>
  <w:style w:type="paragraph" w:customStyle="1" w:styleId="TEXTESCACHES">
    <w:name w:val="TEXTES CACHES"/>
    <w:basedOn w:val="Diese"/>
    <w:semiHidden/>
    <w:rsid w:val="005222A0"/>
    <w:rPr>
      <w:vanish w:val="0"/>
    </w:rPr>
  </w:style>
  <w:style w:type="paragraph" w:customStyle="1" w:styleId="DeclarationMontant">
    <w:name w:val="DeclarationMontant"/>
    <w:basedOn w:val="Normal"/>
    <w:semiHidden/>
    <w:rsid w:val="005222A0"/>
    <w:pPr>
      <w:tabs>
        <w:tab w:val="right" w:leader="hyphen" w:pos="5670"/>
      </w:tabs>
      <w:jc w:val="right"/>
    </w:pPr>
    <w:rPr>
      <w:rFonts w:ascii="Arial" w:eastAsia="Times New Roman" w:hAnsi="Arial"/>
      <w:color w:val="000000"/>
      <w:sz w:val="18"/>
      <w:szCs w:val="22"/>
    </w:rPr>
  </w:style>
  <w:style w:type="paragraph" w:customStyle="1" w:styleId="DeclarationTexte">
    <w:name w:val="DeclarationTexte"/>
    <w:basedOn w:val="Normal"/>
    <w:semiHidden/>
    <w:rsid w:val="005222A0"/>
    <w:pPr>
      <w:pBdr>
        <w:left w:val="single" w:sz="6" w:space="1" w:color="auto"/>
        <w:right w:val="single" w:sz="6" w:space="1" w:color="auto"/>
      </w:pBdr>
      <w:tabs>
        <w:tab w:val="right" w:leader="hyphen" w:pos="5670"/>
      </w:tabs>
      <w:jc w:val="left"/>
    </w:pPr>
    <w:rPr>
      <w:rFonts w:ascii="Arial" w:eastAsia="Times New Roman" w:hAnsi="Arial"/>
      <w:color w:val="000000"/>
      <w:sz w:val="18"/>
      <w:szCs w:val="22"/>
    </w:rPr>
  </w:style>
  <w:style w:type="paragraph" w:customStyle="1" w:styleId="DeclarationTitre">
    <w:name w:val="DeclarationTitre"/>
    <w:basedOn w:val="DeclarationTexte"/>
    <w:next w:val="DeclarationTexte"/>
    <w:semiHidden/>
    <w:rsid w:val="005222A0"/>
    <w:pPr>
      <w:tabs>
        <w:tab w:val="right" w:leader="hyphen" w:pos="5954"/>
      </w:tabs>
      <w:jc w:val="center"/>
    </w:pPr>
    <w:rPr>
      <w:b/>
    </w:rPr>
  </w:style>
  <w:style w:type="paragraph" w:customStyle="1" w:styleId="APPUIADROITE">
    <w:name w:val="APPUI A DROITE"/>
    <w:rsid w:val="005222A0"/>
    <w:pPr>
      <w:overflowPunct w:val="0"/>
      <w:autoSpaceDE w:val="0"/>
      <w:autoSpaceDN w:val="0"/>
      <w:adjustRightInd w:val="0"/>
      <w:spacing w:after="0" w:line="240" w:lineRule="auto"/>
      <w:jc w:val="right"/>
      <w:textAlignment w:val="baseline"/>
    </w:pPr>
    <w:rPr>
      <w:rFonts w:ascii="Times New Roman" w:eastAsia="Times New Roman" w:hAnsi="Times New Roman" w:cs="Times New Roman"/>
      <w:b/>
      <w:color w:val="000000"/>
      <w:sz w:val="28"/>
      <w:szCs w:val="20"/>
      <w:lang w:eastAsia="fr-FR"/>
    </w:rPr>
  </w:style>
  <w:style w:type="paragraph" w:customStyle="1" w:styleId="ActeNumTab">
    <w:name w:val="ActeNumTab"/>
    <w:basedOn w:val="ActeCorps"/>
    <w:rsid w:val="005222A0"/>
    <w:pPr>
      <w:jc w:val="right"/>
    </w:pPr>
  </w:style>
  <w:style w:type="paragraph" w:customStyle="1" w:styleId="ActeRapportGestion">
    <w:name w:val="ActeRapportGestion"/>
    <w:basedOn w:val="ActeCorps"/>
    <w:semiHidden/>
    <w:rsid w:val="005222A0"/>
    <w:pPr>
      <w:tabs>
        <w:tab w:val="right" w:leader="hyphen" w:pos="5529"/>
      </w:tabs>
    </w:pPr>
  </w:style>
  <w:style w:type="paragraph" w:customStyle="1" w:styleId="CoprsTexte10">
    <w:name w:val="CoprsTexte10"/>
    <w:basedOn w:val="Normal"/>
    <w:semiHidden/>
    <w:rsid w:val="005222A0"/>
    <w:rPr>
      <w:rFonts w:ascii="Times New Roman" w:eastAsia="Times New Roman" w:hAnsi="Times New Roman"/>
      <w:color w:val="000000"/>
      <w:sz w:val="18"/>
      <w:szCs w:val="22"/>
    </w:rPr>
  </w:style>
  <w:style w:type="paragraph" w:customStyle="1" w:styleId="ActeIdentite">
    <w:name w:val="ActeIdentite"/>
    <w:basedOn w:val="ActeCorps"/>
    <w:rsid w:val="005222A0"/>
    <w:pPr>
      <w:jc w:val="left"/>
    </w:pPr>
  </w:style>
  <w:style w:type="paragraph" w:customStyle="1" w:styleId="ActeNonJustifie">
    <w:name w:val="ActeNonJustifie"/>
    <w:basedOn w:val="ActeCorps"/>
    <w:rsid w:val="005222A0"/>
    <w:pPr>
      <w:jc w:val="left"/>
    </w:pPr>
  </w:style>
  <w:style w:type="paragraph" w:customStyle="1" w:styleId="BordereauChiffre">
    <w:name w:val="BordereauChiffre"/>
    <w:basedOn w:val="Bordereau"/>
    <w:semiHidden/>
    <w:rsid w:val="005222A0"/>
    <w:pPr>
      <w:tabs>
        <w:tab w:val="right" w:leader="dot" w:pos="7938"/>
        <w:tab w:val="decimal" w:pos="9923"/>
      </w:tabs>
    </w:pPr>
  </w:style>
  <w:style w:type="paragraph" w:customStyle="1" w:styleId="LetGen">
    <w:name w:val="LetGen"/>
    <w:basedOn w:val="LetCorps"/>
    <w:rsid w:val="005222A0"/>
  </w:style>
  <w:style w:type="paragraph" w:customStyle="1" w:styleId="LetIdentite">
    <w:name w:val="LetIdentite"/>
    <w:basedOn w:val="LetCorps"/>
    <w:next w:val="LetCorps"/>
    <w:rsid w:val="005222A0"/>
    <w:pPr>
      <w:jc w:val="left"/>
    </w:pPr>
  </w:style>
  <w:style w:type="paragraph" w:customStyle="1" w:styleId="LetTitre">
    <w:name w:val="LetTitre"/>
    <w:basedOn w:val="LetCorps"/>
    <w:rsid w:val="005222A0"/>
    <w:pPr>
      <w:jc w:val="center"/>
    </w:pPr>
    <w:rPr>
      <w:sz w:val="28"/>
    </w:rPr>
  </w:style>
  <w:style w:type="paragraph" w:customStyle="1" w:styleId="Prosuc">
    <w:name w:val="Prosuc"/>
    <w:basedOn w:val="Normal"/>
    <w:semiHidden/>
    <w:rsid w:val="005222A0"/>
    <w:pPr>
      <w:tabs>
        <w:tab w:val="left" w:pos="5040"/>
      </w:tabs>
    </w:pPr>
    <w:rPr>
      <w:rFonts w:ascii="Arial" w:eastAsia="Times New Roman" w:hAnsi="Arial"/>
      <w:color w:val="000000"/>
      <w:sz w:val="22"/>
      <w:szCs w:val="22"/>
    </w:rPr>
  </w:style>
  <w:style w:type="paragraph" w:customStyle="1" w:styleId="TABLEAUCADASTRE">
    <w:name w:val="TABLEAU CADASTRE"/>
    <w:semiHidden/>
    <w:rsid w:val="005222A0"/>
    <w:pPr>
      <w:keepLines/>
      <w:pBdr>
        <w:top w:val="single" w:sz="6" w:space="0" w:color="000000"/>
        <w:left w:val="single" w:sz="6" w:space="0" w:color="000000"/>
        <w:bottom w:val="single" w:sz="6" w:space="0" w:color="000000"/>
        <w:right w:val="single" w:sz="6" w:space="0" w:color="000000"/>
        <w:between w:val="single" w:sz="6" w:space="0" w:color="000000"/>
      </w:pBdr>
      <w:tabs>
        <w:tab w:val="bar" w:pos="1151"/>
        <w:tab w:val="left" w:pos="1293"/>
        <w:tab w:val="bar" w:pos="2302"/>
        <w:tab w:val="left" w:pos="2449"/>
        <w:tab w:val="bar" w:pos="4752"/>
        <w:tab w:val="left" w:pos="4893"/>
        <w:tab w:val="bar" w:pos="6481"/>
        <w:tab w:val="left" w:pos="6624"/>
      </w:tabs>
      <w:overflowPunct w:val="0"/>
      <w:autoSpaceDE w:val="0"/>
      <w:autoSpaceDN w:val="0"/>
      <w:adjustRightInd w:val="0"/>
      <w:spacing w:after="0" w:line="240" w:lineRule="exact"/>
      <w:textAlignment w:val="baseline"/>
    </w:pPr>
    <w:rPr>
      <w:rFonts w:ascii="Times New Roman" w:eastAsia="Times New Roman" w:hAnsi="Times New Roman" w:cs="Times New Roman"/>
      <w:color w:val="000080"/>
      <w:szCs w:val="20"/>
      <w:lang w:eastAsia="fr-FR"/>
    </w:rPr>
  </w:style>
  <w:style w:type="paragraph" w:styleId="Textebrut">
    <w:name w:val="Plain Text"/>
    <w:basedOn w:val="Normal"/>
    <w:link w:val="TextebrutCar"/>
    <w:semiHidden/>
    <w:rsid w:val="005222A0"/>
    <w:pPr>
      <w:widowControl w:val="0"/>
      <w:tabs>
        <w:tab w:val="left" w:pos="567"/>
        <w:tab w:val="decimal" w:pos="7774"/>
      </w:tabs>
      <w:overflowPunct w:val="0"/>
      <w:autoSpaceDE w:val="0"/>
      <w:autoSpaceDN w:val="0"/>
      <w:adjustRightInd w:val="0"/>
      <w:textAlignment w:val="baseline"/>
    </w:pPr>
    <w:rPr>
      <w:rFonts w:ascii="Arial" w:eastAsia="Times New Roman" w:hAnsi="Arial" w:cs="Courier New"/>
      <w:color w:val="000000"/>
      <w:sz w:val="22"/>
      <w:szCs w:val="22"/>
    </w:rPr>
  </w:style>
  <w:style w:type="character" w:customStyle="1" w:styleId="TextebrutCar">
    <w:name w:val="Texte brut Car"/>
    <w:basedOn w:val="Policepardfaut"/>
    <w:link w:val="Textebrut"/>
    <w:semiHidden/>
    <w:rsid w:val="005222A0"/>
    <w:rPr>
      <w:rFonts w:ascii="Arial" w:eastAsia="Times New Roman" w:hAnsi="Arial" w:cs="Courier New"/>
      <w:color w:val="000000"/>
      <w:lang w:eastAsia="fr-FR"/>
    </w:rPr>
  </w:style>
  <w:style w:type="paragraph" w:styleId="Commentaire">
    <w:name w:val="annotation text"/>
    <w:basedOn w:val="Normal"/>
    <w:link w:val="CommentaireCar"/>
    <w:semiHidden/>
    <w:rsid w:val="005222A0"/>
    <w:pPr>
      <w:jc w:val="left"/>
    </w:pPr>
    <w:rPr>
      <w:rFonts w:ascii="Tahoma" w:eastAsia="Times New Roman" w:hAnsi="Tahoma"/>
      <w:color w:val="000000"/>
      <w:sz w:val="20"/>
      <w:szCs w:val="22"/>
    </w:rPr>
  </w:style>
  <w:style w:type="character" w:customStyle="1" w:styleId="CommentaireCar">
    <w:name w:val="Commentaire Car"/>
    <w:basedOn w:val="Policepardfaut"/>
    <w:link w:val="Commentaire"/>
    <w:semiHidden/>
    <w:rsid w:val="005222A0"/>
    <w:rPr>
      <w:rFonts w:ascii="Tahoma" w:eastAsia="Times New Roman" w:hAnsi="Tahoma" w:cs="Times New Roman"/>
      <w:color w:val="000000"/>
      <w:sz w:val="20"/>
      <w:lang w:eastAsia="fr-FR"/>
    </w:rPr>
  </w:style>
  <w:style w:type="paragraph" w:customStyle="1" w:styleId="Entetes">
    <w:name w:val="Entetes"/>
    <w:semiHidden/>
    <w:rsid w:val="005222A0"/>
    <w:pPr>
      <w:spacing w:after="0" w:line="240" w:lineRule="auto"/>
      <w:jc w:val="center"/>
    </w:pPr>
    <w:rPr>
      <w:rFonts w:ascii="Times New Roman" w:eastAsia="Times New Roman" w:hAnsi="Times New Roman" w:cs="Times New Roman"/>
      <w:sz w:val="20"/>
      <w:szCs w:val="20"/>
      <w:lang w:eastAsia="fr-FR"/>
    </w:rPr>
  </w:style>
  <w:style w:type="character" w:styleId="Marquedecommentaire">
    <w:name w:val="annotation reference"/>
    <w:semiHidden/>
    <w:rsid w:val="005222A0"/>
    <w:rPr>
      <w:sz w:val="16"/>
      <w:szCs w:val="16"/>
    </w:rPr>
  </w:style>
  <w:style w:type="paragraph" w:customStyle="1" w:styleId="Pied">
    <w:name w:val="Pied"/>
    <w:semiHidden/>
    <w:rsid w:val="005222A0"/>
    <w:pPr>
      <w:pBdr>
        <w:top w:val="single" w:sz="4" w:space="1" w:color="auto"/>
      </w:pBdr>
      <w:spacing w:after="0" w:line="240" w:lineRule="auto"/>
      <w:jc w:val="center"/>
    </w:pPr>
    <w:rPr>
      <w:rFonts w:ascii="Times New Roman" w:eastAsia="Times New Roman" w:hAnsi="Times New Roman" w:cs="Times New Roman"/>
      <w:b/>
      <w:bCs/>
      <w:sz w:val="28"/>
      <w:szCs w:val="20"/>
      <w:lang w:eastAsia="fr-FR"/>
    </w:rPr>
  </w:style>
  <w:style w:type="paragraph" w:customStyle="1" w:styleId="Projet">
    <w:name w:val="Projet"/>
    <w:semiHidden/>
    <w:rsid w:val="005222A0"/>
    <w:pPr>
      <w:spacing w:after="0" w:line="240" w:lineRule="auto"/>
    </w:pPr>
    <w:rPr>
      <w:rFonts w:ascii="Arial" w:eastAsia="Times New Roman" w:hAnsi="Arial" w:cs="Times New Roman"/>
      <w:color w:val="C0C0C0"/>
      <w:sz w:val="200"/>
      <w:szCs w:val="20"/>
      <w:lang w:eastAsia="fr-FR"/>
    </w:rPr>
  </w:style>
  <w:style w:type="paragraph" w:customStyle="1" w:styleId="Tampon">
    <w:name w:val="Tampon"/>
    <w:semiHidden/>
    <w:rsid w:val="005222A0"/>
    <w:pPr>
      <w:spacing w:after="0" w:line="240" w:lineRule="auto"/>
      <w:jc w:val="center"/>
    </w:pPr>
    <w:rPr>
      <w:rFonts w:ascii="Times New Roman" w:eastAsia="Times New Roman" w:hAnsi="Times New Roman" w:cs="Times New Roman"/>
      <w:sz w:val="20"/>
      <w:szCs w:val="20"/>
      <w:lang w:eastAsia="fr-FR"/>
    </w:rPr>
  </w:style>
  <w:style w:type="paragraph" w:customStyle="1" w:styleId="Corpsdetexte21">
    <w:name w:val="Corps de texte 21"/>
    <w:basedOn w:val="Normal"/>
    <w:rsid w:val="005222A0"/>
    <w:pPr>
      <w:overflowPunct w:val="0"/>
      <w:autoSpaceDE w:val="0"/>
      <w:autoSpaceDN w:val="0"/>
      <w:adjustRightInd w:val="0"/>
      <w:textAlignment w:val="baseline"/>
    </w:pPr>
    <w:rPr>
      <w:rFonts w:ascii="Times New Roman" w:eastAsia="Times New Roman" w:hAnsi="Times New Roman"/>
    </w:rPr>
  </w:style>
  <w:style w:type="paragraph" w:styleId="En-ttedetabledesmatires">
    <w:name w:val="TOC Heading"/>
    <w:basedOn w:val="Titre1"/>
    <w:next w:val="Normal"/>
    <w:uiPriority w:val="39"/>
    <w:unhideWhenUsed/>
    <w:qFormat/>
    <w:rsid w:val="005222A0"/>
    <w:pPr>
      <w:keepNext/>
      <w:keepLines/>
      <w:spacing w:before="240" w:line="259" w:lineRule="auto"/>
      <w:outlineLvl w:val="9"/>
    </w:pPr>
    <w:rPr>
      <w:rFonts w:ascii="Calibri Light" w:eastAsia="Times New Roman" w:hAnsi="Calibri Light"/>
      <w:b w:val="0"/>
      <w:caps/>
      <w:color w:val="2F5496"/>
      <w:sz w:val="32"/>
      <w:szCs w:val="32"/>
    </w:rPr>
  </w:style>
  <w:style w:type="numbering" w:customStyle="1" w:styleId="Aucuneliste1">
    <w:name w:val="Aucune liste1"/>
    <w:next w:val="Aucuneliste"/>
    <w:uiPriority w:val="99"/>
    <w:semiHidden/>
    <w:unhideWhenUsed/>
    <w:rsid w:val="005222A0"/>
  </w:style>
  <w:style w:type="character" w:styleId="Lienhypertextesuivivisit">
    <w:name w:val="FollowedHyperlink"/>
    <w:uiPriority w:val="99"/>
    <w:semiHidden/>
    <w:unhideWhenUsed/>
    <w:rsid w:val="005222A0"/>
    <w:rPr>
      <w:color w:val="954F72"/>
      <w:u w:val="single"/>
    </w:rPr>
  </w:style>
  <w:style w:type="paragraph" w:customStyle="1" w:styleId="msonormal0">
    <w:name w:val="msonormal"/>
    <w:basedOn w:val="Normal"/>
    <w:rsid w:val="005222A0"/>
    <w:pPr>
      <w:spacing w:before="100" w:beforeAutospacing="1" w:after="100" w:afterAutospacing="1"/>
      <w:jc w:val="left"/>
    </w:pPr>
    <w:rPr>
      <w:rFonts w:ascii="Times New Roman" w:eastAsia="Times New Roman" w:hAnsi="Times New Roman"/>
      <w:szCs w:val="24"/>
    </w:rPr>
  </w:style>
  <w:style w:type="paragraph" w:styleId="Notedefin">
    <w:name w:val="endnote text"/>
    <w:basedOn w:val="Normal"/>
    <w:link w:val="NotedefinCar"/>
    <w:uiPriority w:val="99"/>
    <w:semiHidden/>
    <w:unhideWhenUsed/>
    <w:rsid w:val="005222A0"/>
    <w:rPr>
      <w:rFonts w:ascii="Times New Roman" w:eastAsia="Calibri" w:hAnsi="Times New Roman"/>
      <w:sz w:val="20"/>
      <w:lang w:eastAsia="en-US"/>
    </w:rPr>
  </w:style>
  <w:style w:type="character" w:customStyle="1" w:styleId="NotedefinCar">
    <w:name w:val="Note de fin Car"/>
    <w:basedOn w:val="Policepardfaut"/>
    <w:link w:val="Notedefin"/>
    <w:uiPriority w:val="99"/>
    <w:semiHidden/>
    <w:rsid w:val="005222A0"/>
    <w:rPr>
      <w:rFonts w:ascii="Times New Roman" w:eastAsia="Calibri" w:hAnsi="Times New Roman" w:cs="Times New Roman"/>
      <w:sz w:val="20"/>
      <w:szCs w:val="20"/>
    </w:rPr>
  </w:style>
  <w:style w:type="paragraph" w:customStyle="1" w:styleId="Grassoulign">
    <w:name w:val="Gras souligné"/>
    <w:basedOn w:val="Normal"/>
    <w:next w:val="Normal"/>
    <w:rsid w:val="005222A0"/>
    <w:rPr>
      <w:rFonts w:ascii="Times New Roman" w:eastAsia="Times New Roman" w:hAnsi="Times New Roman"/>
      <w:b/>
      <w:u w:val="single"/>
    </w:rPr>
  </w:style>
  <w:style w:type="paragraph" w:customStyle="1" w:styleId="RATitreActe">
    <w:name w:val="RA_Titre_Acte"/>
    <w:basedOn w:val="Normal"/>
    <w:next w:val="Normal"/>
    <w:rsid w:val="005222A0"/>
    <w:pPr>
      <w:jc w:val="center"/>
    </w:pPr>
    <w:rPr>
      <w:rFonts w:ascii="Arial" w:eastAsia="Times New Roman" w:hAnsi="Arial"/>
      <w:b/>
      <w:sz w:val="28"/>
      <w:u w:val="single"/>
    </w:rPr>
  </w:style>
  <w:style w:type="paragraph" w:customStyle="1" w:styleId="RAGrascentrsoulign">
    <w:name w:val="RA_Gras_centré_souligné"/>
    <w:basedOn w:val="Normal"/>
    <w:rsid w:val="005222A0"/>
    <w:pPr>
      <w:jc w:val="center"/>
    </w:pPr>
    <w:rPr>
      <w:rFonts w:ascii="Times New Roman" w:eastAsia="Times New Roman" w:hAnsi="Times New Roman"/>
      <w:b/>
      <w:u w:val="single"/>
    </w:rPr>
  </w:style>
  <w:style w:type="character" w:styleId="Appeldenotedefin">
    <w:name w:val="endnote reference"/>
    <w:uiPriority w:val="99"/>
    <w:semiHidden/>
    <w:unhideWhenUsed/>
    <w:rsid w:val="005222A0"/>
    <w:rPr>
      <w:rFonts w:ascii="Times New Roman" w:hAnsi="Times New Roman" w:cs="Times New Roman" w:hint="default"/>
      <w:sz w:val="24"/>
      <w:vertAlign w:val="baseline"/>
    </w:rPr>
  </w:style>
  <w:style w:type="table" w:customStyle="1" w:styleId="Grilledutableau1">
    <w:name w:val="Grille du tableau1"/>
    <w:basedOn w:val="TableauNormal"/>
    <w:next w:val="Grilledutableau"/>
    <w:uiPriority w:val="39"/>
    <w:rsid w:val="005222A0"/>
    <w:pPr>
      <w:spacing w:after="0" w:line="240" w:lineRule="auto"/>
    </w:pPr>
    <w:rPr>
      <w:rFonts w:ascii="Calibri" w:eastAsia="Calibri" w:hAnsi="Calibri"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uiPriority w:val="99"/>
    <w:semiHidden/>
    <w:unhideWhenUsed/>
    <w:rsid w:val="00522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52238">
      <w:bodyDiv w:val="1"/>
      <w:marLeft w:val="0"/>
      <w:marRight w:val="0"/>
      <w:marTop w:val="0"/>
      <w:marBottom w:val="0"/>
      <w:divBdr>
        <w:top w:val="none" w:sz="0" w:space="0" w:color="auto"/>
        <w:left w:val="none" w:sz="0" w:space="0" w:color="auto"/>
        <w:bottom w:val="none" w:sz="0" w:space="0" w:color="auto"/>
        <w:right w:val="none" w:sz="0" w:space="0" w:color="auto"/>
      </w:divBdr>
    </w:div>
    <w:div w:id="64643329">
      <w:bodyDiv w:val="1"/>
      <w:marLeft w:val="0"/>
      <w:marRight w:val="0"/>
      <w:marTop w:val="0"/>
      <w:marBottom w:val="0"/>
      <w:divBdr>
        <w:top w:val="none" w:sz="0" w:space="0" w:color="auto"/>
        <w:left w:val="none" w:sz="0" w:space="0" w:color="auto"/>
        <w:bottom w:val="none" w:sz="0" w:space="0" w:color="auto"/>
        <w:right w:val="none" w:sz="0" w:space="0" w:color="auto"/>
      </w:divBdr>
    </w:div>
    <w:div w:id="251017172">
      <w:bodyDiv w:val="1"/>
      <w:marLeft w:val="0"/>
      <w:marRight w:val="0"/>
      <w:marTop w:val="0"/>
      <w:marBottom w:val="0"/>
      <w:divBdr>
        <w:top w:val="none" w:sz="0" w:space="0" w:color="auto"/>
        <w:left w:val="none" w:sz="0" w:space="0" w:color="auto"/>
        <w:bottom w:val="none" w:sz="0" w:space="0" w:color="auto"/>
        <w:right w:val="none" w:sz="0" w:space="0" w:color="auto"/>
      </w:divBdr>
    </w:div>
    <w:div w:id="400323918">
      <w:bodyDiv w:val="1"/>
      <w:marLeft w:val="0"/>
      <w:marRight w:val="0"/>
      <w:marTop w:val="0"/>
      <w:marBottom w:val="0"/>
      <w:divBdr>
        <w:top w:val="none" w:sz="0" w:space="0" w:color="auto"/>
        <w:left w:val="none" w:sz="0" w:space="0" w:color="auto"/>
        <w:bottom w:val="none" w:sz="0" w:space="0" w:color="auto"/>
        <w:right w:val="none" w:sz="0" w:space="0" w:color="auto"/>
      </w:divBdr>
    </w:div>
    <w:div w:id="415051247">
      <w:bodyDiv w:val="1"/>
      <w:marLeft w:val="0"/>
      <w:marRight w:val="0"/>
      <w:marTop w:val="0"/>
      <w:marBottom w:val="0"/>
      <w:divBdr>
        <w:top w:val="none" w:sz="0" w:space="0" w:color="auto"/>
        <w:left w:val="none" w:sz="0" w:space="0" w:color="auto"/>
        <w:bottom w:val="none" w:sz="0" w:space="0" w:color="auto"/>
        <w:right w:val="none" w:sz="0" w:space="0" w:color="auto"/>
      </w:divBdr>
    </w:div>
    <w:div w:id="418520853">
      <w:bodyDiv w:val="1"/>
      <w:marLeft w:val="0"/>
      <w:marRight w:val="0"/>
      <w:marTop w:val="0"/>
      <w:marBottom w:val="0"/>
      <w:divBdr>
        <w:top w:val="none" w:sz="0" w:space="0" w:color="auto"/>
        <w:left w:val="none" w:sz="0" w:space="0" w:color="auto"/>
        <w:bottom w:val="none" w:sz="0" w:space="0" w:color="auto"/>
        <w:right w:val="none" w:sz="0" w:space="0" w:color="auto"/>
      </w:divBdr>
    </w:div>
    <w:div w:id="449058951">
      <w:bodyDiv w:val="1"/>
      <w:marLeft w:val="0"/>
      <w:marRight w:val="0"/>
      <w:marTop w:val="0"/>
      <w:marBottom w:val="0"/>
      <w:divBdr>
        <w:top w:val="none" w:sz="0" w:space="0" w:color="auto"/>
        <w:left w:val="none" w:sz="0" w:space="0" w:color="auto"/>
        <w:bottom w:val="none" w:sz="0" w:space="0" w:color="auto"/>
        <w:right w:val="none" w:sz="0" w:space="0" w:color="auto"/>
      </w:divBdr>
    </w:div>
    <w:div w:id="511069863">
      <w:bodyDiv w:val="1"/>
      <w:marLeft w:val="0"/>
      <w:marRight w:val="0"/>
      <w:marTop w:val="0"/>
      <w:marBottom w:val="0"/>
      <w:divBdr>
        <w:top w:val="none" w:sz="0" w:space="0" w:color="auto"/>
        <w:left w:val="none" w:sz="0" w:space="0" w:color="auto"/>
        <w:bottom w:val="none" w:sz="0" w:space="0" w:color="auto"/>
        <w:right w:val="none" w:sz="0" w:space="0" w:color="auto"/>
      </w:divBdr>
      <w:divsChild>
        <w:div w:id="777678250">
          <w:marLeft w:val="0"/>
          <w:marRight w:val="0"/>
          <w:marTop w:val="15"/>
          <w:marBottom w:val="0"/>
          <w:divBdr>
            <w:top w:val="none" w:sz="0" w:space="0" w:color="auto"/>
            <w:left w:val="none" w:sz="0" w:space="0" w:color="auto"/>
            <w:bottom w:val="none" w:sz="0" w:space="0" w:color="auto"/>
            <w:right w:val="none" w:sz="0" w:space="0" w:color="auto"/>
          </w:divBdr>
          <w:divsChild>
            <w:div w:id="222182742">
              <w:marLeft w:val="0"/>
              <w:marRight w:val="0"/>
              <w:marTop w:val="0"/>
              <w:marBottom w:val="0"/>
              <w:divBdr>
                <w:top w:val="none" w:sz="0" w:space="0" w:color="auto"/>
                <w:left w:val="none" w:sz="0" w:space="0" w:color="auto"/>
                <w:bottom w:val="none" w:sz="0" w:space="0" w:color="auto"/>
                <w:right w:val="none" w:sz="0" w:space="0" w:color="auto"/>
              </w:divBdr>
              <w:divsChild>
                <w:div w:id="605237556">
                  <w:marLeft w:val="0"/>
                  <w:marRight w:val="0"/>
                  <w:marTop w:val="0"/>
                  <w:marBottom w:val="0"/>
                  <w:divBdr>
                    <w:top w:val="none" w:sz="0" w:space="0" w:color="auto"/>
                    <w:left w:val="none" w:sz="0" w:space="0" w:color="auto"/>
                    <w:bottom w:val="none" w:sz="0" w:space="0" w:color="auto"/>
                    <w:right w:val="none" w:sz="0" w:space="0" w:color="auto"/>
                  </w:divBdr>
                </w:div>
                <w:div w:id="729185932">
                  <w:marLeft w:val="0"/>
                  <w:marRight w:val="0"/>
                  <w:marTop w:val="0"/>
                  <w:marBottom w:val="0"/>
                  <w:divBdr>
                    <w:top w:val="none" w:sz="0" w:space="0" w:color="auto"/>
                    <w:left w:val="none" w:sz="0" w:space="0" w:color="auto"/>
                    <w:bottom w:val="none" w:sz="0" w:space="0" w:color="auto"/>
                    <w:right w:val="none" w:sz="0" w:space="0" w:color="auto"/>
                  </w:divBdr>
                </w:div>
                <w:div w:id="1651863965">
                  <w:marLeft w:val="0"/>
                  <w:marRight w:val="0"/>
                  <w:marTop w:val="0"/>
                  <w:marBottom w:val="0"/>
                  <w:divBdr>
                    <w:top w:val="none" w:sz="0" w:space="0" w:color="auto"/>
                    <w:left w:val="none" w:sz="0" w:space="0" w:color="auto"/>
                    <w:bottom w:val="none" w:sz="0" w:space="0" w:color="auto"/>
                    <w:right w:val="none" w:sz="0" w:space="0" w:color="auto"/>
                  </w:divBdr>
                </w:div>
                <w:div w:id="1113551949">
                  <w:marLeft w:val="0"/>
                  <w:marRight w:val="0"/>
                  <w:marTop w:val="0"/>
                  <w:marBottom w:val="0"/>
                  <w:divBdr>
                    <w:top w:val="none" w:sz="0" w:space="0" w:color="auto"/>
                    <w:left w:val="none" w:sz="0" w:space="0" w:color="auto"/>
                    <w:bottom w:val="none" w:sz="0" w:space="0" w:color="auto"/>
                    <w:right w:val="none" w:sz="0" w:space="0" w:color="auto"/>
                  </w:divBdr>
                </w:div>
                <w:div w:id="1184325983">
                  <w:marLeft w:val="0"/>
                  <w:marRight w:val="0"/>
                  <w:marTop w:val="0"/>
                  <w:marBottom w:val="0"/>
                  <w:divBdr>
                    <w:top w:val="none" w:sz="0" w:space="0" w:color="auto"/>
                    <w:left w:val="none" w:sz="0" w:space="0" w:color="auto"/>
                    <w:bottom w:val="none" w:sz="0" w:space="0" w:color="auto"/>
                    <w:right w:val="none" w:sz="0" w:space="0" w:color="auto"/>
                  </w:divBdr>
                </w:div>
                <w:div w:id="369498052">
                  <w:marLeft w:val="0"/>
                  <w:marRight w:val="0"/>
                  <w:marTop w:val="0"/>
                  <w:marBottom w:val="0"/>
                  <w:divBdr>
                    <w:top w:val="none" w:sz="0" w:space="0" w:color="auto"/>
                    <w:left w:val="none" w:sz="0" w:space="0" w:color="auto"/>
                    <w:bottom w:val="none" w:sz="0" w:space="0" w:color="auto"/>
                    <w:right w:val="none" w:sz="0" w:space="0" w:color="auto"/>
                  </w:divBdr>
                </w:div>
                <w:div w:id="15021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6260">
          <w:marLeft w:val="0"/>
          <w:marRight w:val="0"/>
          <w:marTop w:val="15"/>
          <w:marBottom w:val="0"/>
          <w:divBdr>
            <w:top w:val="none" w:sz="0" w:space="0" w:color="auto"/>
            <w:left w:val="none" w:sz="0" w:space="0" w:color="auto"/>
            <w:bottom w:val="none" w:sz="0" w:space="0" w:color="auto"/>
            <w:right w:val="none" w:sz="0" w:space="0" w:color="auto"/>
          </w:divBdr>
          <w:divsChild>
            <w:div w:id="4216258">
              <w:marLeft w:val="0"/>
              <w:marRight w:val="0"/>
              <w:marTop w:val="0"/>
              <w:marBottom w:val="0"/>
              <w:divBdr>
                <w:top w:val="none" w:sz="0" w:space="0" w:color="auto"/>
                <w:left w:val="none" w:sz="0" w:space="0" w:color="auto"/>
                <w:bottom w:val="none" w:sz="0" w:space="0" w:color="auto"/>
                <w:right w:val="none" w:sz="0" w:space="0" w:color="auto"/>
              </w:divBdr>
              <w:divsChild>
                <w:div w:id="1205019832">
                  <w:marLeft w:val="0"/>
                  <w:marRight w:val="0"/>
                  <w:marTop w:val="0"/>
                  <w:marBottom w:val="0"/>
                  <w:divBdr>
                    <w:top w:val="none" w:sz="0" w:space="0" w:color="auto"/>
                    <w:left w:val="none" w:sz="0" w:space="0" w:color="auto"/>
                    <w:bottom w:val="none" w:sz="0" w:space="0" w:color="auto"/>
                    <w:right w:val="none" w:sz="0" w:space="0" w:color="auto"/>
                  </w:divBdr>
                </w:div>
                <w:div w:id="1214389105">
                  <w:marLeft w:val="0"/>
                  <w:marRight w:val="0"/>
                  <w:marTop w:val="0"/>
                  <w:marBottom w:val="0"/>
                  <w:divBdr>
                    <w:top w:val="none" w:sz="0" w:space="0" w:color="auto"/>
                    <w:left w:val="none" w:sz="0" w:space="0" w:color="auto"/>
                    <w:bottom w:val="none" w:sz="0" w:space="0" w:color="auto"/>
                    <w:right w:val="none" w:sz="0" w:space="0" w:color="auto"/>
                  </w:divBdr>
                </w:div>
                <w:div w:id="1188836452">
                  <w:marLeft w:val="0"/>
                  <w:marRight w:val="0"/>
                  <w:marTop w:val="0"/>
                  <w:marBottom w:val="0"/>
                  <w:divBdr>
                    <w:top w:val="none" w:sz="0" w:space="0" w:color="auto"/>
                    <w:left w:val="none" w:sz="0" w:space="0" w:color="auto"/>
                    <w:bottom w:val="none" w:sz="0" w:space="0" w:color="auto"/>
                    <w:right w:val="none" w:sz="0" w:space="0" w:color="auto"/>
                  </w:divBdr>
                </w:div>
                <w:div w:id="2116634519">
                  <w:marLeft w:val="0"/>
                  <w:marRight w:val="0"/>
                  <w:marTop w:val="0"/>
                  <w:marBottom w:val="0"/>
                  <w:divBdr>
                    <w:top w:val="none" w:sz="0" w:space="0" w:color="auto"/>
                    <w:left w:val="none" w:sz="0" w:space="0" w:color="auto"/>
                    <w:bottom w:val="none" w:sz="0" w:space="0" w:color="auto"/>
                    <w:right w:val="none" w:sz="0" w:space="0" w:color="auto"/>
                  </w:divBdr>
                </w:div>
                <w:div w:id="35935741">
                  <w:marLeft w:val="0"/>
                  <w:marRight w:val="0"/>
                  <w:marTop w:val="0"/>
                  <w:marBottom w:val="0"/>
                  <w:divBdr>
                    <w:top w:val="none" w:sz="0" w:space="0" w:color="auto"/>
                    <w:left w:val="none" w:sz="0" w:space="0" w:color="auto"/>
                    <w:bottom w:val="none" w:sz="0" w:space="0" w:color="auto"/>
                    <w:right w:val="none" w:sz="0" w:space="0" w:color="auto"/>
                  </w:divBdr>
                </w:div>
                <w:div w:id="1597134210">
                  <w:marLeft w:val="0"/>
                  <w:marRight w:val="0"/>
                  <w:marTop w:val="0"/>
                  <w:marBottom w:val="0"/>
                  <w:divBdr>
                    <w:top w:val="none" w:sz="0" w:space="0" w:color="auto"/>
                    <w:left w:val="none" w:sz="0" w:space="0" w:color="auto"/>
                    <w:bottom w:val="none" w:sz="0" w:space="0" w:color="auto"/>
                    <w:right w:val="none" w:sz="0" w:space="0" w:color="auto"/>
                  </w:divBdr>
                </w:div>
                <w:div w:id="2032603805">
                  <w:marLeft w:val="0"/>
                  <w:marRight w:val="0"/>
                  <w:marTop w:val="0"/>
                  <w:marBottom w:val="0"/>
                  <w:divBdr>
                    <w:top w:val="none" w:sz="0" w:space="0" w:color="auto"/>
                    <w:left w:val="none" w:sz="0" w:space="0" w:color="auto"/>
                    <w:bottom w:val="none" w:sz="0" w:space="0" w:color="auto"/>
                    <w:right w:val="none" w:sz="0" w:space="0" w:color="auto"/>
                  </w:divBdr>
                </w:div>
                <w:div w:id="484008398">
                  <w:marLeft w:val="0"/>
                  <w:marRight w:val="0"/>
                  <w:marTop w:val="0"/>
                  <w:marBottom w:val="0"/>
                  <w:divBdr>
                    <w:top w:val="none" w:sz="0" w:space="0" w:color="auto"/>
                    <w:left w:val="none" w:sz="0" w:space="0" w:color="auto"/>
                    <w:bottom w:val="none" w:sz="0" w:space="0" w:color="auto"/>
                    <w:right w:val="none" w:sz="0" w:space="0" w:color="auto"/>
                  </w:divBdr>
                </w:div>
                <w:div w:id="1393381133">
                  <w:marLeft w:val="0"/>
                  <w:marRight w:val="0"/>
                  <w:marTop w:val="0"/>
                  <w:marBottom w:val="0"/>
                  <w:divBdr>
                    <w:top w:val="none" w:sz="0" w:space="0" w:color="auto"/>
                    <w:left w:val="none" w:sz="0" w:space="0" w:color="auto"/>
                    <w:bottom w:val="none" w:sz="0" w:space="0" w:color="auto"/>
                    <w:right w:val="none" w:sz="0" w:space="0" w:color="auto"/>
                  </w:divBdr>
                </w:div>
                <w:div w:id="928656216">
                  <w:marLeft w:val="0"/>
                  <w:marRight w:val="0"/>
                  <w:marTop w:val="0"/>
                  <w:marBottom w:val="0"/>
                  <w:divBdr>
                    <w:top w:val="none" w:sz="0" w:space="0" w:color="auto"/>
                    <w:left w:val="none" w:sz="0" w:space="0" w:color="auto"/>
                    <w:bottom w:val="none" w:sz="0" w:space="0" w:color="auto"/>
                    <w:right w:val="none" w:sz="0" w:space="0" w:color="auto"/>
                  </w:divBdr>
                </w:div>
                <w:div w:id="1847473360">
                  <w:marLeft w:val="0"/>
                  <w:marRight w:val="0"/>
                  <w:marTop w:val="0"/>
                  <w:marBottom w:val="0"/>
                  <w:divBdr>
                    <w:top w:val="none" w:sz="0" w:space="0" w:color="auto"/>
                    <w:left w:val="none" w:sz="0" w:space="0" w:color="auto"/>
                    <w:bottom w:val="none" w:sz="0" w:space="0" w:color="auto"/>
                    <w:right w:val="none" w:sz="0" w:space="0" w:color="auto"/>
                  </w:divBdr>
                </w:div>
                <w:div w:id="480197970">
                  <w:marLeft w:val="0"/>
                  <w:marRight w:val="0"/>
                  <w:marTop w:val="0"/>
                  <w:marBottom w:val="0"/>
                  <w:divBdr>
                    <w:top w:val="none" w:sz="0" w:space="0" w:color="auto"/>
                    <w:left w:val="none" w:sz="0" w:space="0" w:color="auto"/>
                    <w:bottom w:val="none" w:sz="0" w:space="0" w:color="auto"/>
                    <w:right w:val="none" w:sz="0" w:space="0" w:color="auto"/>
                  </w:divBdr>
                </w:div>
                <w:div w:id="2106459711">
                  <w:marLeft w:val="0"/>
                  <w:marRight w:val="0"/>
                  <w:marTop w:val="0"/>
                  <w:marBottom w:val="0"/>
                  <w:divBdr>
                    <w:top w:val="none" w:sz="0" w:space="0" w:color="auto"/>
                    <w:left w:val="none" w:sz="0" w:space="0" w:color="auto"/>
                    <w:bottom w:val="none" w:sz="0" w:space="0" w:color="auto"/>
                    <w:right w:val="none" w:sz="0" w:space="0" w:color="auto"/>
                  </w:divBdr>
                </w:div>
                <w:div w:id="586160600">
                  <w:marLeft w:val="0"/>
                  <w:marRight w:val="0"/>
                  <w:marTop w:val="0"/>
                  <w:marBottom w:val="0"/>
                  <w:divBdr>
                    <w:top w:val="none" w:sz="0" w:space="0" w:color="auto"/>
                    <w:left w:val="none" w:sz="0" w:space="0" w:color="auto"/>
                    <w:bottom w:val="none" w:sz="0" w:space="0" w:color="auto"/>
                    <w:right w:val="none" w:sz="0" w:space="0" w:color="auto"/>
                  </w:divBdr>
                </w:div>
                <w:div w:id="64375899">
                  <w:marLeft w:val="0"/>
                  <w:marRight w:val="0"/>
                  <w:marTop w:val="0"/>
                  <w:marBottom w:val="0"/>
                  <w:divBdr>
                    <w:top w:val="none" w:sz="0" w:space="0" w:color="auto"/>
                    <w:left w:val="none" w:sz="0" w:space="0" w:color="auto"/>
                    <w:bottom w:val="none" w:sz="0" w:space="0" w:color="auto"/>
                    <w:right w:val="none" w:sz="0" w:space="0" w:color="auto"/>
                  </w:divBdr>
                </w:div>
                <w:div w:id="1559896922">
                  <w:marLeft w:val="0"/>
                  <w:marRight w:val="0"/>
                  <w:marTop w:val="0"/>
                  <w:marBottom w:val="0"/>
                  <w:divBdr>
                    <w:top w:val="none" w:sz="0" w:space="0" w:color="auto"/>
                    <w:left w:val="none" w:sz="0" w:space="0" w:color="auto"/>
                    <w:bottom w:val="none" w:sz="0" w:space="0" w:color="auto"/>
                    <w:right w:val="none" w:sz="0" w:space="0" w:color="auto"/>
                  </w:divBdr>
                </w:div>
                <w:div w:id="1350718872">
                  <w:marLeft w:val="0"/>
                  <w:marRight w:val="0"/>
                  <w:marTop w:val="0"/>
                  <w:marBottom w:val="0"/>
                  <w:divBdr>
                    <w:top w:val="none" w:sz="0" w:space="0" w:color="auto"/>
                    <w:left w:val="none" w:sz="0" w:space="0" w:color="auto"/>
                    <w:bottom w:val="none" w:sz="0" w:space="0" w:color="auto"/>
                    <w:right w:val="none" w:sz="0" w:space="0" w:color="auto"/>
                  </w:divBdr>
                </w:div>
                <w:div w:id="1006371016">
                  <w:marLeft w:val="0"/>
                  <w:marRight w:val="0"/>
                  <w:marTop w:val="0"/>
                  <w:marBottom w:val="0"/>
                  <w:divBdr>
                    <w:top w:val="none" w:sz="0" w:space="0" w:color="auto"/>
                    <w:left w:val="none" w:sz="0" w:space="0" w:color="auto"/>
                    <w:bottom w:val="none" w:sz="0" w:space="0" w:color="auto"/>
                    <w:right w:val="none" w:sz="0" w:space="0" w:color="auto"/>
                  </w:divBdr>
                </w:div>
                <w:div w:id="196354578">
                  <w:marLeft w:val="0"/>
                  <w:marRight w:val="0"/>
                  <w:marTop w:val="0"/>
                  <w:marBottom w:val="0"/>
                  <w:divBdr>
                    <w:top w:val="none" w:sz="0" w:space="0" w:color="auto"/>
                    <w:left w:val="none" w:sz="0" w:space="0" w:color="auto"/>
                    <w:bottom w:val="none" w:sz="0" w:space="0" w:color="auto"/>
                    <w:right w:val="none" w:sz="0" w:space="0" w:color="auto"/>
                  </w:divBdr>
                </w:div>
                <w:div w:id="515584095">
                  <w:marLeft w:val="0"/>
                  <w:marRight w:val="0"/>
                  <w:marTop w:val="0"/>
                  <w:marBottom w:val="0"/>
                  <w:divBdr>
                    <w:top w:val="none" w:sz="0" w:space="0" w:color="auto"/>
                    <w:left w:val="none" w:sz="0" w:space="0" w:color="auto"/>
                    <w:bottom w:val="none" w:sz="0" w:space="0" w:color="auto"/>
                    <w:right w:val="none" w:sz="0" w:space="0" w:color="auto"/>
                  </w:divBdr>
                </w:div>
                <w:div w:id="956525267">
                  <w:marLeft w:val="0"/>
                  <w:marRight w:val="0"/>
                  <w:marTop w:val="0"/>
                  <w:marBottom w:val="0"/>
                  <w:divBdr>
                    <w:top w:val="none" w:sz="0" w:space="0" w:color="auto"/>
                    <w:left w:val="none" w:sz="0" w:space="0" w:color="auto"/>
                    <w:bottom w:val="none" w:sz="0" w:space="0" w:color="auto"/>
                    <w:right w:val="none" w:sz="0" w:space="0" w:color="auto"/>
                  </w:divBdr>
                </w:div>
                <w:div w:id="1466579900">
                  <w:marLeft w:val="0"/>
                  <w:marRight w:val="0"/>
                  <w:marTop w:val="0"/>
                  <w:marBottom w:val="0"/>
                  <w:divBdr>
                    <w:top w:val="none" w:sz="0" w:space="0" w:color="auto"/>
                    <w:left w:val="none" w:sz="0" w:space="0" w:color="auto"/>
                    <w:bottom w:val="none" w:sz="0" w:space="0" w:color="auto"/>
                    <w:right w:val="none" w:sz="0" w:space="0" w:color="auto"/>
                  </w:divBdr>
                </w:div>
                <w:div w:id="1036931204">
                  <w:marLeft w:val="0"/>
                  <w:marRight w:val="0"/>
                  <w:marTop w:val="0"/>
                  <w:marBottom w:val="0"/>
                  <w:divBdr>
                    <w:top w:val="none" w:sz="0" w:space="0" w:color="auto"/>
                    <w:left w:val="none" w:sz="0" w:space="0" w:color="auto"/>
                    <w:bottom w:val="none" w:sz="0" w:space="0" w:color="auto"/>
                    <w:right w:val="none" w:sz="0" w:space="0" w:color="auto"/>
                  </w:divBdr>
                </w:div>
                <w:div w:id="1774931793">
                  <w:marLeft w:val="0"/>
                  <w:marRight w:val="0"/>
                  <w:marTop w:val="0"/>
                  <w:marBottom w:val="0"/>
                  <w:divBdr>
                    <w:top w:val="none" w:sz="0" w:space="0" w:color="auto"/>
                    <w:left w:val="none" w:sz="0" w:space="0" w:color="auto"/>
                    <w:bottom w:val="none" w:sz="0" w:space="0" w:color="auto"/>
                    <w:right w:val="none" w:sz="0" w:space="0" w:color="auto"/>
                  </w:divBdr>
                </w:div>
                <w:div w:id="1766536973">
                  <w:marLeft w:val="0"/>
                  <w:marRight w:val="0"/>
                  <w:marTop w:val="0"/>
                  <w:marBottom w:val="0"/>
                  <w:divBdr>
                    <w:top w:val="none" w:sz="0" w:space="0" w:color="auto"/>
                    <w:left w:val="none" w:sz="0" w:space="0" w:color="auto"/>
                    <w:bottom w:val="none" w:sz="0" w:space="0" w:color="auto"/>
                    <w:right w:val="none" w:sz="0" w:space="0" w:color="auto"/>
                  </w:divBdr>
                </w:div>
                <w:div w:id="2036998424">
                  <w:marLeft w:val="0"/>
                  <w:marRight w:val="0"/>
                  <w:marTop w:val="0"/>
                  <w:marBottom w:val="0"/>
                  <w:divBdr>
                    <w:top w:val="none" w:sz="0" w:space="0" w:color="auto"/>
                    <w:left w:val="none" w:sz="0" w:space="0" w:color="auto"/>
                    <w:bottom w:val="none" w:sz="0" w:space="0" w:color="auto"/>
                    <w:right w:val="none" w:sz="0" w:space="0" w:color="auto"/>
                  </w:divBdr>
                </w:div>
                <w:div w:id="501437900">
                  <w:marLeft w:val="0"/>
                  <w:marRight w:val="0"/>
                  <w:marTop w:val="0"/>
                  <w:marBottom w:val="0"/>
                  <w:divBdr>
                    <w:top w:val="none" w:sz="0" w:space="0" w:color="auto"/>
                    <w:left w:val="none" w:sz="0" w:space="0" w:color="auto"/>
                    <w:bottom w:val="none" w:sz="0" w:space="0" w:color="auto"/>
                    <w:right w:val="none" w:sz="0" w:space="0" w:color="auto"/>
                  </w:divBdr>
                </w:div>
                <w:div w:id="261377166">
                  <w:marLeft w:val="0"/>
                  <w:marRight w:val="0"/>
                  <w:marTop w:val="0"/>
                  <w:marBottom w:val="0"/>
                  <w:divBdr>
                    <w:top w:val="none" w:sz="0" w:space="0" w:color="auto"/>
                    <w:left w:val="none" w:sz="0" w:space="0" w:color="auto"/>
                    <w:bottom w:val="none" w:sz="0" w:space="0" w:color="auto"/>
                    <w:right w:val="none" w:sz="0" w:space="0" w:color="auto"/>
                  </w:divBdr>
                </w:div>
                <w:div w:id="24412017">
                  <w:marLeft w:val="0"/>
                  <w:marRight w:val="0"/>
                  <w:marTop w:val="0"/>
                  <w:marBottom w:val="0"/>
                  <w:divBdr>
                    <w:top w:val="none" w:sz="0" w:space="0" w:color="auto"/>
                    <w:left w:val="none" w:sz="0" w:space="0" w:color="auto"/>
                    <w:bottom w:val="none" w:sz="0" w:space="0" w:color="auto"/>
                    <w:right w:val="none" w:sz="0" w:space="0" w:color="auto"/>
                  </w:divBdr>
                </w:div>
                <w:div w:id="1396509162">
                  <w:marLeft w:val="0"/>
                  <w:marRight w:val="0"/>
                  <w:marTop w:val="0"/>
                  <w:marBottom w:val="0"/>
                  <w:divBdr>
                    <w:top w:val="none" w:sz="0" w:space="0" w:color="auto"/>
                    <w:left w:val="none" w:sz="0" w:space="0" w:color="auto"/>
                    <w:bottom w:val="none" w:sz="0" w:space="0" w:color="auto"/>
                    <w:right w:val="none" w:sz="0" w:space="0" w:color="auto"/>
                  </w:divBdr>
                </w:div>
                <w:div w:id="1516848143">
                  <w:marLeft w:val="0"/>
                  <w:marRight w:val="0"/>
                  <w:marTop w:val="0"/>
                  <w:marBottom w:val="0"/>
                  <w:divBdr>
                    <w:top w:val="none" w:sz="0" w:space="0" w:color="auto"/>
                    <w:left w:val="none" w:sz="0" w:space="0" w:color="auto"/>
                    <w:bottom w:val="none" w:sz="0" w:space="0" w:color="auto"/>
                    <w:right w:val="none" w:sz="0" w:space="0" w:color="auto"/>
                  </w:divBdr>
                </w:div>
                <w:div w:id="507334811">
                  <w:marLeft w:val="0"/>
                  <w:marRight w:val="0"/>
                  <w:marTop w:val="0"/>
                  <w:marBottom w:val="0"/>
                  <w:divBdr>
                    <w:top w:val="none" w:sz="0" w:space="0" w:color="auto"/>
                    <w:left w:val="none" w:sz="0" w:space="0" w:color="auto"/>
                    <w:bottom w:val="none" w:sz="0" w:space="0" w:color="auto"/>
                    <w:right w:val="none" w:sz="0" w:space="0" w:color="auto"/>
                  </w:divBdr>
                </w:div>
                <w:div w:id="2022469088">
                  <w:marLeft w:val="0"/>
                  <w:marRight w:val="0"/>
                  <w:marTop w:val="0"/>
                  <w:marBottom w:val="0"/>
                  <w:divBdr>
                    <w:top w:val="none" w:sz="0" w:space="0" w:color="auto"/>
                    <w:left w:val="none" w:sz="0" w:space="0" w:color="auto"/>
                    <w:bottom w:val="none" w:sz="0" w:space="0" w:color="auto"/>
                    <w:right w:val="none" w:sz="0" w:space="0" w:color="auto"/>
                  </w:divBdr>
                </w:div>
                <w:div w:id="1339187722">
                  <w:marLeft w:val="0"/>
                  <w:marRight w:val="0"/>
                  <w:marTop w:val="0"/>
                  <w:marBottom w:val="0"/>
                  <w:divBdr>
                    <w:top w:val="none" w:sz="0" w:space="0" w:color="auto"/>
                    <w:left w:val="none" w:sz="0" w:space="0" w:color="auto"/>
                    <w:bottom w:val="none" w:sz="0" w:space="0" w:color="auto"/>
                    <w:right w:val="none" w:sz="0" w:space="0" w:color="auto"/>
                  </w:divBdr>
                </w:div>
                <w:div w:id="1362243171">
                  <w:marLeft w:val="0"/>
                  <w:marRight w:val="0"/>
                  <w:marTop w:val="0"/>
                  <w:marBottom w:val="0"/>
                  <w:divBdr>
                    <w:top w:val="none" w:sz="0" w:space="0" w:color="auto"/>
                    <w:left w:val="none" w:sz="0" w:space="0" w:color="auto"/>
                    <w:bottom w:val="none" w:sz="0" w:space="0" w:color="auto"/>
                    <w:right w:val="none" w:sz="0" w:space="0" w:color="auto"/>
                  </w:divBdr>
                </w:div>
                <w:div w:id="745107293">
                  <w:marLeft w:val="0"/>
                  <w:marRight w:val="0"/>
                  <w:marTop w:val="0"/>
                  <w:marBottom w:val="0"/>
                  <w:divBdr>
                    <w:top w:val="none" w:sz="0" w:space="0" w:color="auto"/>
                    <w:left w:val="none" w:sz="0" w:space="0" w:color="auto"/>
                    <w:bottom w:val="none" w:sz="0" w:space="0" w:color="auto"/>
                    <w:right w:val="none" w:sz="0" w:space="0" w:color="auto"/>
                  </w:divBdr>
                </w:div>
                <w:div w:id="1491286865">
                  <w:marLeft w:val="0"/>
                  <w:marRight w:val="0"/>
                  <w:marTop w:val="0"/>
                  <w:marBottom w:val="0"/>
                  <w:divBdr>
                    <w:top w:val="none" w:sz="0" w:space="0" w:color="auto"/>
                    <w:left w:val="none" w:sz="0" w:space="0" w:color="auto"/>
                    <w:bottom w:val="none" w:sz="0" w:space="0" w:color="auto"/>
                    <w:right w:val="none" w:sz="0" w:space="0" w:color="auto"/>
                  </w:divBdr>
                </w:div>
                <w:div w:id="578439989">
                  <w:marLeft w:val="0"/>
                  <w:marRight w:val="0"/>
                  <w:marTop w:val="0"/>
                  <w:marBottom w:val="0"/>
                  <w:divBdr>
                    <w:top w:val="none" w:sz="0" w:space="0" w:color="auto"/>
                    <w:left w:val="none" w:sz="0" w:space="0" w:color="auto"/>
                    <w:bottom w:val="none" w:sz="0" w:space="0" w:color="auto"/>
                    <w:right w:val="none" w:sz="0" w:space="0" w:color="auto"/>
                  </w:divBdr>
                </w:div>
                <w:div w:id="1275090916">
                  <w:marLeft w:val="0"/>
                  <w:marRight w:val="0"/>
                  <w:marTop w:val="0"/>
                  <w:marBottom w:val="0"/>
                  <w:divBdr>
                    <w:top w:val="none" w:sz="0" w:space="0" w:color="auto"/>
                    <w:left w:val="none" w:sz="0" w:space="0" w:color="auto"/>
                    <w:bottom w:val="none" w:sz="0" w:space="0" w:color="auto"/>
                    <w:right w:val="none" w:sz="0" w:space="0" w:color="auto"/>
                  </w:divBdr>
                </w:div>
                <w:div w:id="1807579657">
                  <w:marLeft w:val="0"/>
                  <w:marRight w:val="0"/>
                  <w:marTop w:val="0"/>
                  <w:marBottom w:val="0"/>
                  <w:divBdr>
                    <w:top w:val="none" w:sz="0" w:space="0" w:color="auto"/>
                    <w:left w:val="none" w:sz="0" w:space="0" w:color="auto"/>
                    <w:bottom w:val="none" w:sz="0" w:space="0" w:color="auto"/>
                    <w:right w:val="none" w:sz="0" w:space="0" w:color="auto"/>
                  </w:divBdr>
                </w:div>
                <w:div w:id="1457528812">
                  <w:marLeft w:val="0"/>
                  <w:marRight w:val="0"/>
                  <w:marTop w:val="0"/>
                  <w:marBottom w:val="0"/>
                  <w:divBdr>
                    <w:top w:val="none" w:sz="0" w:space="0" w:color="auto"/>
                    <w:left w:val="none" w:sz="0" w:space="0" w:color="auto"/>
                    <w:bottom w:val="none" w:sz="0" w:space="0" w:color="auto"/>
                    <w:right w:val="none" w:sz="0" w:space="0" w:color="auto"/>
                  </w:divBdr>
                </w:div>
                <w:div w:id="1124080039">
                  <w:marLeft w:val="0"/>
                  <w:marRight w:val="0"/>
                  <w:marTop w:val="0"/>
                  <w:marBottom w:val="0"/>
                  <w:divBdr>
                    <w:top w:val="none" w:sz="0" w:space="0" w:color="auto"/>
                    <w:left w:val="none" w:sz="0" w:space="0" w:color="auto"/>
                    <w:bottom w:val="none" w:sz="0" w:space="0" w:color="auto"/>
                    <w:right w:val="none" w:sz="0" w:space="0" w:color="auto"/>
                  </w:divBdr>
                </w:div>
                <w:div w:id="784692852">
                  <w:marLeft w:val="0"/>
                  <w:marRight w:val="0"/>
                  <w:marTop w:val="0"/>
                  <w:marBottom w:val="0"/>
                  <w:divBdr>
                    <w:top w:val="none" w:sz="0" w:space="0" w:color="auto"/>
                    <w:left w:val="none" w:sz="0" w:space="0" w:color="auto"/>
                    <w:bottom w:val="none" w:sz="0" w:space="0" w:color="auto"/>
                    <w:right w:val="none" w:sz="0" w:space="0" w:color="auto"/>
                  </w:divBdr>
                </w:div>
                <w:div w:id="1662464090">
                  <w:marLeft w:val="0"/>
                  <w:marRight w:val="0"/>
                  <w:marTop w:val="0"/>
                  <w:marBottom w:val="0"/>
                  <w:divBdr>
                    <w:top w:val="none" w:sz="0" w:space="0" w:color="auto"/>
                    <w:left w:val="none" w:sz="0" w:space="0" w:color="auto"/>
                    <w:bottom w:val="none" w:sz="0" w:space="0" w:color="auto"/>
                    <w:right w:val="none" w:sz="0" w:space="0" w:color="auto"/>
                  </w:divBdr>
                </w:div>
                <w:div w:id="160972188">
                  <w:marLeft w:val="0"/>
                  <w:marRight w:val="0"/>
                  <w:marTop w:val="0"/>
                  <w:marBottom w:val="0"/>
                  <w:divBdr>
                    <w:top w:val="none" w:sz="0" w:space="0" w:color="auto"/>
                    <w:left w:val="none" w:sz="0" w:space="0" w:color="auto"/>
                    <w:bottom w:val="none" w:sz="0" w:space="0" w:color="auto"/>
                    <w:right w:val="none" w:sz="0" w:space="0" w:color="auto"/>
                  </w:divBdr>
                </w:div>
                <w:div w:id="832918631">
                  <w:marLeft w:val="0"/>
                  <w:marRight w:val="0"/>
                  <w:marTop w:val="0"/>
                  <w:marBottom w:val="0"/>
                  <w:divBdr>
                    <w:top w:val="none" w:sz="0" w:space="0" w:color="auto"/>
                    <w:left w:val="none" w:sz="0" w:space="0" w:color="auto"/>
                    <w:bottom w:val="none" w:sz="0" w:space="0" w:color="auto"/>
                    <w:right w:val="none" w:sz="0" w:space="0" w:color="auto"/>
                  </w:divBdr>
                </w:div>
                <w:div w:id="646471671">
                  <w:marLeft w:val="0"/>
                  <w:marRight w:val="0"/>
                  <w:marTop w:val="0"/>
                  <w:marBottom w:val="0"/>
                  <w:divBdr>
                    <w:top w:val="none" w:sz="0" w:space="0" w:color="auto"/>
                    <w:left w:val="none" w:sz="0" w:space="0" w:color="auto"/>
                    <w:bottom w:val="none" w:sz="0" w:space="0" w:color="auto"/>
                    <w:right w:val="none" w:sz="0" w:space="0" w:color="auto"/>
                  </w:divBdr>
                </w:div>
                <w:div w:id="656227583">
                  <w:marLeft w:val="0"/>
                  <w:marRight w:val="0"/>
                  <w:marTop w:val="0"/>
                  <w:marBottom w:val="0"/>
                  <w:divBdr>
                    <w:top w:val="none" w:sz="0" w:space="0" w:color="auto"/>
                    <w:left w:val="none" w:sz="0" w:space="0" w:color="auto"/>
                    <w:bottom w:val="none" w:sz="0" w:space="0" w:color="auto"/>
                    <w:right w:val="none" w:sz="0" w:space="0" w:color="auto"/>
                  </w:divBdr>
                </w:div>
                <w:div w:id="26385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536006">
      <w:bodyDiv w:val="1"/>
      <w:marLeft w:val="0"/>
      <w:marRight w:val="0"/>
      <w:marTop w:val="0"/>
      <w:marBottom w:val="0"/>
      <w:divBdr>
        <w:top w:val="none" w:sz="0" w:space="0" w:color="auto"/>
        <w:left w:val="none" w:sz="0" w:space="0" w:color="auto"/>
        <w:bottom w:val="none" w:sz="0" w:space="0" w:color="auto"/>
        <w:right w:val="none" w:sz="0" w:space="0" w:color="auto"/>
      </w:divBdr>
      <w:divsChild>
        <w:div w:id="691614005">
          <w:marLeft w:val="0"/>
          <w:marRight w:val="0"/>
          <w:marTop w:val="15"/>
          <w:marBottom w:val="0"/>
          <w:divBdr>
            <w:top w:val="none" w:sz="0" w:space="0" w:color="auto"/>
            <w:left w:val="none" w:sz="0" w:space="0" w:color="auto"/>
            <w:bottom w:val="none" w:sz="0" w:space="0" w:color="auto"/>
            <w:right w:val="none" w:sz="0" w:space="0" w:color="auto"/>
          </w:divBdr>
          <w:divsChild>
            <w:div w:id="192303137">
              <w:marLeft w:val="0"/>
              <w:marRight w:val="0"/>
              <w:marTop w:val="0"/>
              <w:marBottom w:val="0"/>
              <w:divBdr>
                <w:top w:val="none" w:sz="0" w:space="0" w:color="auto"/>
                <w:left w:val="none" w:sz="0" w:space="0" w:color="auto"/>
                <w:bottom w:val="none" w:sz="0" w:space="0" w:color="auto"/>
                <w:right w:val="none" w:sz="0" w:space="0" w:color="auto"/>
              </w:divBdr>
              <w:divsChild>
                <w:div w:id="1917738565">
                  <w:marLeft w:val="0"/>
                  <w:marRight w:val="0"/>
                  <w:marTop w:val="0"/>
                  <w:marBottom w:val="0"/>
                  <w:divBdr>
                    <w:top w:val="none" w:sz="0" w:space="0" w:color="auto"/>
                    <w:left w:val="none" w:sz="0" w:space="0" w:color="auto"/>
                    <w:bottom w:val="none" w:sz="0" w:space="0" w:color="auto"/>
                    <w:right w:val="none" w:sz="0" w:space="0" w:color="auto"/>
                  </w:divBdr>
                </w:div>
                <w:div w:id="582493294">
                  <w:marLeft w:val="0"/>
                  <w:marRight w:val="0"/>
                  <w:marTop w:val="0"/>
                  <w:marBottom w:val="0"/>
                  <w:divBdr>
                    <w:top w:val="none" w:sz="0" w:space="0" w:color="auto"/>
                    <w:left w:val="none" w:sz="0" w:space="0" w:color="auto"/>
                    <w:bottom w:val="none" w:sz="0" w:space="0" w:color="auto"/>
                    <w:right w:val="none" w:sz="0" w:space="0" w:color="auto"/>
                  </w:divBdr>
                </w:div>
                <w:div w:id="707296603">
                  <w:marLeft w:val="0"/>
                  <w:marRight w:val="0"/>
                  <w:marTop w:val="0"/>
                  <w:marBottom w:val="0"/>
                  <w:divBdr>
                    <w:top w:val="none" w:sz="0" w:space="0" w:color="auto"/>
                    <w:left w:val="none" w:sz="0" w:space="0" w:color="auto"/>
                    <w:bottom w:val="none" w:sz="0" w:space="0" w:color="auto"/>
                    <w:right w:val="none" w:sz="0" w:space="0" w:color="auto"/>
                  </w:divBdr>
                </w:div>
                <w:div w:id="1194339862">
                  <w:marLeft w:val="0"/>
                  <w:marRight w:val="0"/>
                  <w:marTop w:val="0"/>
                  <w:marBottom w:val="0"/>
                  <w:divBdr>
                    <w:top w:val="none" w:sz="0" w:space="0" w:color="auto"/>
                    <w:left w:val="none" w:sz="0" w:space="0" w:color="auto"/>
                    <w:bottom w:val="none" w:sz="0" w:space="0" w:color="auto"/>
                    <w:right w:val="none" w:sz="0" w:space="0" w:color="auto"/>
                  </w:divBdr>
                </w:div>
                <w:div w:id="630743171">
                  <w:marLeft w:val="0"/>
                  <w:marRight w:val="0"/>
                  <w:marTop w:val="0"/>
                  <w:marBottom w:val="0"/>
                  <w:divBdr>
                    <w:top w:val="none" w:sz="0" w:space="0" w:color="auto"/>
                    <w:left w:val="none" w:sz="0" w:space="0" w:color="auto"/>
                    <w:bottom w:val="none" w:sz="0" w:space="0" w:color="auto"/>
                    <w:right w:val="none" w:sz="0" w:space="0" w:color="auto"/>
                  </w:divBdr>
                </w:div>
                <w:div w:id="762603697">
                  <w:marLeft w:val="0"/>
                  <w:marRight w:val="0"/>
                  <w:marTop w:val="0"/>
                  <w:marBottom w:val="0"/>
                  <w:divBdr>
                    <w:top w:val="none" w:sz="0" w:space="0" w:color="auto"/>
                    <w:left w:val="none" w:sz="0" w:space="0" w:color="auto"/>
                    <w:bottom w:val="none" w:sz="0" w:space="0" w:color="auto"/>
                    <w:right w:val="none" w:sz="0" w:space="0" w:color="auto"/>
                  </w:divBdr>
                </w:div>
                <w:div w:id="2071027428">
                  <w:marLeft w:val="0"/>
                  <w:marRight w:val="0"/>
                  <w:marTop w:val="0"/>
                  <w:marBottom w:val="0"/>
                  <w:divBdr>
                    <w:top w:val="none" w:sz="0" w:space="0" w:color="auto"/>
                    <w:left w:val="none" w:sz="0" w:space="0" w:color="auto"/>
                    <w:bottom w:val="none" w:sz="0" w:space="0" w:color="auto"/>
                    <w:right w:val="none" w:sz="0" w:space="0" w:color="auto"/>
                  </w:divBdr>
                </w:div>
                <w:div w:id="1779837162">
                  <w:marLeft w:val="0"/>
                  <w:marRight w:val="0"/>
                  <w:marTop w:val="0"/>
                  <w:marBottom w:val="0"/>
                  <w:divBdr>
                    <w:top w:val="none" w:sz="0" w:space="0" w:color="auto"/>
                    <w:left w:val="none" w:sz="0" w:space="0" w:color="auto"/>
                    <w:bottom w:val="none" w:sz="0" w:space="0" w:color="auto"/>
                    <w:right w:val="none" w:sz="0" w:space="0" w:color="auto"/>
                  </w:divBdr>
                </w:div>
                <w:div w:id="693921045">
                  <w:marLeft w:val="0"/>
                  <w:marRight w:val="0"/>
                  <w:marTop w:val="0"/>
                  <w:marBottom w:val="0"/>
                  <w:divBdr>
                    <w:top w:val="none" w:sz="0" w:space="0" w:color="auto"/>
                    <w:left w:val="none" w:sz="0" w:space="0" w:color="auto"/>
                    <w:bottom w:val="none" w:sz="0" w:space="0" w:color="auto"/>
                    <w:right w:val="none" w:sz="0" w:space="0" w:color="auto"/>
                  </w:divBdr>
                </w:div>
                <w:div w:id="2146465997">
                  <w:marLeft w:val="0"/>
                  <w:marRight w:val="0"/>
                  <w:marTop w:val="0"/>
                  <w:marBottom w:val="0"/>
                  <w:divBdr>
                    <w:top w:val="none" w:sz="0" w:space="0" w:color="auto"/>
                    <w:left w:val="none" w:sz="0" w:space="0" w:color="auto"/>
                    <w:bottom w:val="none" w:sz="0" w:space="0" w:color="auto"/>
                    <w:right w:val="none" w:sz="0" w:space="0" w:color="auto"/>
                  </w:divBdr>
                </w:div>
                <w:div w:id="261501142">
                  <w:marLeft w:val="0"/>
                  <w:marRight w:val="0"/>
                  <w:marTop w:val="0"/>
                  <w:marBottom w:val="0"/>
                  <w:divBdr>
                    <w:top w:val="none" w:sz="0" w:space="0" w:color="auto"/>
                    <w:left w:val="none" w:sz="0" w:space="0" w:color="auto"/>
                    <w:bottom w:val="none" w:sz="0" w:space="0" w:color="auto"/>
                    <w:right w:val="none" w:sz="0" w:space="0" w:color="auto"/>
                  </w:divBdr>
                </w:div>
                <w:div w:id="104425068">
                  <w:marLeft w:val="0"/>
                  <w:marRight w:val="0"/>
                  <w:marTop w:val="0"/>
                  <w:marBottom w:val="0"/>
                  <w:divBdr>
                    <w:top w:val="none" w:sz="0" w:space="0" w:color="auto"/>
                    <w:left w:val="none" w:sz="0" w:space="0" w:color="auto"/>
                    <w:bottom w:val="none" w:sz="0" w:space="0" w:color="auto"/>
                    <w:right w:val="none" w:sz="0" w:space="0" w:color="auto"/>
                  </w:divBdr>
                </w:div>
                <w:div w:id="1930969542">
                  <w:marLeft w:val="0"/>
                  <w:marRight w:val="0"/>
                  <w:marTop w:val="0"/>
                  <w:marBottom w:val="0"/>
                  <w:divBdr>
                    <w:top w:val="none" w:sz="0" w:space="0" w:color="auto"/>
                    <w:left w:val="none" w:sz="0" w:space="0" w:color="auto"/>
                    <w:bottom w:val="none" w:sz="0" w:space="0" w:color="auto"/>
                    <w:right w:val="none" w:sz="0" w:space="0" w:color="auto"/>
                  </w:divBdr>
                </w:div>
                <w:div w:id="1540555947">
                  <w:marLeft w:val="0"/>
                  <w:marRight w:val="0"/>
                  <w:marTop w:val="0"/>
                  <w:marBottom w:val="0"/>
                  <w:divBdr>
                    <w:top w:val="none" w:sz="0" w:space="0" w:color="auto"/>
                    <w:left w:val="none" w:sz="0" w:space="0" w:color="auto"/>
                    <w:bottom w:val="none" w:sz="0" w:space="0" w:color="auto"/>
                    <w:right w:val="none" w:sz="0" w:space="0" w:color="auto"/>
                  </w:divBdr>
                </w:div>
                <w:div w:id="336612523">
                  <w:marLeft w:val="0"/>
                  <w:marRight w:val="0"/>
                  <w:marTop w:val="0"/>
                  <w:marBottom w:val="0"/>
                  <w:divBdr>
                    <w:top w:val="none" w:sz="0" w:space="0" w:color="auto"/>
                    <w:left w:val="none" w:sz="0" w:space="0" w:color="auto"/>
                    <w:bottom w:val="none" w:sz="0" w:space="0" w:color="auto"/>
                    <w:right w:val="none" w:sz="0" w:space="0" w:color="auto"/>
                  </w:divBdr>
                </w:div>
                <w:div w:id="1410497370">
                  <w:marLeft w:val="0"/>
                  <w:marRight w:val="0"/>
                  <w:marTop w:val="0"/>
                  <w:marBottom w:val="0"/>
                  <w:divBdr>
                    <w:top w:val="none" w:sz="0" w:space="0" w:color="auto"/>
                    <w:left w:val="none" w:sz="0" w:space="0" w:color="auto"/>
                    <w:bottom w:val="none" w:sz="0" w:space="0" w:color="auto"/>
                    <w:right w:val="none" w:sz="0" w:space="0" w:color="auto"/>
                  </w:divBdr>
                </w:div>
                <w:div w:id="1298996310">
                  <w:marLeft w:val="0"/>
                  <w:marRight w:val="0"/>
                  <w:marTop w:val="0"/>
                  <w:marBottom w:val="0"/>
                  <w:divBdr>
                    <w:top w:val="none" w:sz="0" w:space="0" w:color="auto"/>
                    <w:left w:val="none" w:sz="0" w:space="0" w:color="auto"/>
                    <w:bottom w:val="none" w:sz="0" w:space="0" w:color="auto"/>
                    <w:right w:val="none" w:sz="0" w:space="0" w:color="auto"/>
                  </w:divBdr>
                </w:div>
                <w:div w:id="471873654">
                  <w:marLeft w:val="0"/>
                  <w:marRight w:val="0"/>
                  <w:marTop w:val="0"/>
                  <w:marBottom w:val="0"/>
                  <w:divBdr>
                    <w:top w:val="none" w:sz="0" w:space="0" w:color="auto"/>
                    <w:left w:val="none" w:sz="0" w:space="0" w:color="auto"/>
                    <w:bottom w:val="none" w:sz="0" w:space="0" w:color="auto"/>
                    <w:right w:val="none" w:sz="0" w:space="0" w:color="auto"/>
                  </w:divBdr>
                </w:div>
                <w:div w:id="551581412">
                  <w:marLeft w:val="0"/>
                  <w:marRight w:val="0"/>
                  <w:marTop w:val="0"/>
                  <w:marBottom w:val="0"/>
                  <w:divBdr>
                    <w:top w:val="none" w:sz="0" w:space="0" w:color="auto"/>
                    <w:left w:val="none" w:sz="0" w:space="0" w:color="auto"/>
                    <w:bottom w:val="none" w:sz="0" w:space="0" w:color="auto"/>
                    <w:right w:val="none" w:sz="0" w:space="0" w:color="auto"/>
                  </w:divBdr>
                </w:div>
                <w:div w:id="710109961">
                  <w:marLeft w:val="0"/>
                  <w:marRight w:val="0"/>
                  <w:marTop w:val="0"/>
                  <w:marBottom w:val="0"/>
                  <w:divBdr>
                    <w:top w:val="none" w:sz="0" w:space="0" w:color="auto"/>
                    <w:left w:val="none" w:sz="0" w:space="0" w:color="auto"/>
                    <w:bottom w:val="none" w:sz="0" w:space="0" w:color="auto"/>
                    <w:right w:val="none" w:sz="0" w:space="0" w:color="auto"/>
                  </w:divBdr>
                </w:div>
                <w:div w:id="188266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71957">
      <w:bodyDiv w:val="1"/>
      <w:marLeft w:val="0"/>
      <w:marRight w:val="0"/>
      <w:marTop w:val="0"/>
      <w:marBottom w:val="0"/>
      <w:divBdr>
        <w:top w:val="none" w:sz="0" w:space="0" w:color="auto"/>
        <w:left w:val="none" w:sz="0" w:space="0" w:color="auto"/>
        <w:bottom w:val="none" w:sz="0" w:space="0" w:color="auto"/>
        <w:right w:val="none" w:sz="0" w:space="0" w:color="auto"/>
      </w:divBdr>
    </w:div>
    <w:div w:id="898980112">
      <w:bodyDiv w:val="1"/>
      <w:marLeft w:val="0"/>
      <w:marRight w:val="0"/>
      <w:marTop w:val="0"/>
      <w:marBottom w:val="0"/>
      <w:divBdr>
        <w:top w:val="none" w:sz="0" w:space="0" w:color="auto"/>
        <w:left w:val="none" w:sz="0" w:space="0" w:color="auto"/>
        <w:bottom w:val="none" w:sz="0" w:space="0" w:color="auto"/>
        <w:right w:val="none" w:sz="0" w:space="0" w:color="auto"/>
      </w:divBdr>
    </w:div>
    <w:div w:id="926693342">
      <w:bodyDiv w:val="1"/>
      <w:marLeft w:val="0"/>
      <w:marRight w:val="0"/>
      <w:marTop w:val="0"/>
      <w:marBottom w:val="0"/>
      <w:divBdr>
        <w:top w:val="none" w:sz="0" w:space="0" w:color="auto"/>
        <w:left w:val="none" w:sz="0" w:space="0" w:color="auto"/>
        <w:bottom w:val="none" w:sz="0" w:space="0" w:color="auto"/>
        <w:right w:val="none" w:sz="0" w:space="0" w:color="auto"/>
      </w:divBdr>
    </w:div>
    <w:div w:id="935332741">
      <w:bodyDiv w:val="1"/>
      <w:marLeft w:val="0"/>
      <w:marRight w:val="0"/>
      <w:marTop w:val="0"/>
      <w:marBottom w:val="0"/>
      <w:divBdr>
        <w:top w:val="none" w:sz="0" w:space="0" w:color="auto"/>
        <w:left w:val="none" w:sz="0" w:space="0" w:color="auto"/>
        <w:bottom w:val="none" w:sz="0" w:space="0" w:color="auto"/>
        <w:right w:val="none" w:sz="0" w:space="0" w:color="auto"/>
      </w:divBdr>
    </w:div>
    <w:div w:id="1143622618">
      <w:bodyDiv w:val="1"/>
      <w:marLeft w:val="0"/>
      <w:marRight w:val="0"/>
      <w:marTop w:val="0"/>
      <w:marBottom w:val="0"/>
      <w:divBdr>
        <w:top w:val="none" w:sz="0" w:space="0" w:color="auto"/>
        <w:left w:val="none" w:sz="0" w:space="0" w:color="auto"/>
        <w:bottom w:val="none" w:sz="0" w:space="0" w:color="auto"/>
        <w:right w:val="none" w:sz="0" w:space="0" w:color="auto"/>
      </w:divBdr>
    </w:div>
    <w:div w:id="1296257753">
      <w:bodyDiv w:val="1"/>
      <w:marLeft w:val="0"/>
      <w:marRight w:val="0"/>
      <w:marTop w:val="0"/>
      <w:marBottom w:val="0"/>
      <w:divBdr>
        <w:top w:val="none" w:sz="0" w:space="0" w:color="auto"/>
        <w:left w:val="none" w:sz="0" w:space="0" w:color="auto"/>
        <w:bottom w:val="none" w:sz="0" w:space="0" w:color="auto"/>
        <w:right w:val="none" w:sz="0" w:space="0" w:color="auto"/>
      </w:divBdr>
    </w:div>
    <w:div w:id="1321731300">
      <w:bodyDiv w:val="1"/>
      <w:marLeft w:val="0"/>
      <w:marRight w:val="0"/>
      <w:marTop w:val="0"/>
      <w:marBottom w:val="0"/>
      <w:divBdr>
        <w:top w:val="none" w:sz="0" w:space="0" w:color="auto"/>
        <w:left w:val="none" w:sz="0" w:space="0" w:color="auto"/>
        <w:bottom w:val="none" w:sz="0" w:space="0" w:color="auto"/>
        <w:right w:val="none" w:sz="0" w:space="0" w:color="auto"/>
      </w:divBdr>
    </w:div>
    <w:div w:id="1393239035">
      <w:bodyDiv w:val="1"/>
      <w:marLeft w:val="0"/>
      <w:marRight w:val="0"/>
      <w:marTop w:val="0"/>
      <w:marBottom w:val="0"/>
      <w:divBdr>
        <w:top w:val="none" w:sz="0" w:space="0" w:color="auto"/>
        <w:left w:val="none" w:sz="0" w:space="0" w:color="auto"/>
        <w:bottom w:val="none" w:sz="0" w:space="0" w:color="auto"/>
        <w:right w:val="none" w:sz="0" w:space="0" w:color="auto"/>
      </w:divBdr>
    </w:div>
    <w:div w:id="1487353465">
      <w:bodyDiv w:val="1"/>
      <w:marLeft w:val="0"/>
      <w:marRight w:val="0"/>
      <w:marTop w:val="0"/>
      <w:marBottom w:val="0"/>
      <w:divBdr>
        <w:top w:val="none" w:sz="0" w:space="0" w:color="auto"/>
        <w:left w:val="none" w:sz="0" w:space="0" w:color="auto"/>
        <w:bottom w:val="none" w:sz="0" w:space="0" w:color="auto"/>
        <w:right w:val="none" w:sz="0" w:space="0" w:color="auto"/>
      </w:divBdr>
    </w:div>
    <w:div w:id="1548713804">
      <w:bodyDiv w:val="1"/>
      <w:marLeft w:val="0"/>
      <w:marRight w:val="0"/>
      <w:marTop w:val="0"/>
      <w:marBottom w:val="0"/>
      <w:divBdr>
        <w:top w:val="none" w:sz="0" w:space="0" w:color="auto"/>
        <w:left w:val="none" w:sz="0" w:space="0" w:color="auto"/>
        <w:bottom w:val="none" w:sz="0" w:space="0" w:color="auto"/>
        <w:right w:val="none" w:sz="0" w:space="0" w:color="auto"/>
      </w:divBdr>
    </w:div>
    <w:div w:id="1821195068">
      <w:bodyDiv w:val="1"/>
      <w:marLeft w:val="0"/>
      <w:marRight w:val="0"/>
      <w:marTop w:val="0"/>
      <w:marBottom w:val="0"/>
      <w:divBdr>
        <w:top w:val="none" w:sz="0" w:space="0" w:color="auto"/>
        <w:left w:val="none" w:sz="0" w:space="0" w:color="auto"/>
        <w:bottom w:val="none" w:sz="0" w:space="0" w:color="auto"/>
        <w:right w:val="none" w:sz="0" w:space="0" w:color="auto"/>
      </w:divBdr>
    </w:div>
    <w:div w:id="1841697010">
      <w:bodyDiv w:val="1"/>
      <w:marLeft w:val="0"/>
      <w:marRight w:val="0"/>
      <w:marTop w:val="0"/>
      <w:marBottom w:val="0"/>
      <w:divBdr>
        <w:top w:val="none" w:sz="0" w:space="0" w:color="auto"/>
        <w:left w:val="none" w:sz="0" w:space="0" w:color="auto"/>
        <w:bottom w:val="none" w:sz="0" w:space="0" w:color="auto"/>
        <w:right w:val="none" w:sz="0" w:space="0" w:color="auto"/>
      </w:divBdr>
    </w:div>
    <w:div w:id="1842622282">
      <w:bodyDiv w:val="1"/>
      <w:marLeft w:val="0"/>
      <w:marRight w:val="0"/>
      <w:marTop w:val="0"/>
      <w:marBottom w:val="0"/>
      <w:divBdr>
        <w:top w:val="none" w:sz="0" w:space="0" w:color="auto"/>
        <w:left w:val="none" w:sz="0" w:space="0" w:color="auto"/>
        <w:bottom w:val="none" w:sz="0" w:space="0" w:color="auto"/>
        <w:right w:val="none" w:sz="0" w:space="0" w:color="auto"/>
      </w:divBdr>
    </w:div>
    <w:div w:id="1880966756">
      <w:bodyDiv w:val="1"/>
      <w:marLeft w:val="0"/>
      <w:marRight w:val="0"/>
      <w:marTop w:val="0"/>
      <w:marBottom w:val="0"/>
      <w:divBdr>
        <w:top w:val="none" w:sz="0" w:space="0" w:color="auto"/>
        <w:left w:val="none" w:sz="0" w:space="0" w:color="auto"/>
        <w:bottom w:val="none" w:sz="0" w:space="0" w:color="auto"/>
        <w:right w:val="none" w:sz="0" w:space="0" w:color="auto"/>
      </w:divBdr>
    </w:div>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 w:id="1982495985">
      <w:bodyDiv w:val="1"/>
      <w:marLeft w:val="0"/>
      <w:marRight w:val="0"/>
      <w:marTop w:val="0"/>
      <w:marBottom w:val="0"/>
      <w:divBdr>
        <w:top w:val="none" w:sz="0" w:space="0" w:color="auto"/>
        <w:left w:val="none" w:sz="0" w:space="0" w:color="auto"/>
        <w:bottom w:val="none" w:sz="0" w:space="0" w:color="auto"/>
        <w:right w:val="none" w:sz="0" w:space="0" w:color="auto"/>
      </w:divBdr>
    </w:div>
    <w:div w:id="2088457902">
      <w:bodyDiv w:val="1"/>
      <w:marLeft w:val="0"/>
      <w:marRight w:val="0"/>
      <w:marTop w:val="0"/>
      <w:marBottom w:val="0"/>
      <w:divBdr>
        <w:top w:val="none" w:sz="0" w:space="0" w:color="auto"/>
        <w:left w:val="none" w:sz="0" w:space="0" w:color="auto"/>
        <w:bottom w:val="none" w:sz="0" w:space="0" w:color="auto"/>
        <w:right w:val="none" w:sz="0" w:space="0" w:color="auto"/>
      </w:divBdr>
    </w:div>
    <w:div w:id="2103910710">
      <w:bodyDiv w:val="1"/>
      <w:marLeft w:val="0"/>
      <w:marRight w:val="0"/>
      <w:marTop w:val="0"/>
      <w:marBottom w:val="0"/>
      <w:divBdr>
        <w:top w:val="none" w:sz="0" w:space="0" w:color="auto"/>
        <w:left w:val="none" w:sz="0" w:space="0" w:color="auto"/>
        <w:bottom w:val="none" w:sz="0" w:space="0" w:color="auto"/>
        <w:right w:val="none" w:sz="0" w:space="0" w:color="auto"/>
      </w:divBdr>
    </w:div>
    <w:div w:id="211262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9CB10-563D-4805-AFF2-3C2CAD9977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2D969A-8E8A-4623-B551-B0502A40351F}">
  <ds:schemaRefs>
    <ds:schemaRef ds:uri="http://schemas.microsoft.com/sharepoint/v3/contenttype/forms"/>
  </ds:schemaRefs>
</ds:datastoreItem>
</file>

<file path=customXml/itemProps3.xml><?xml version="1.0" encoding="utf-8"?>
<ds:datastoreItem xmlns:ds="http://schemas.openxmlformats.org/officeDocument/2006/customXml" ds:itemID="{400BA6A6-616B-4B83-9ED3-D5B958446421}"/>
</file>

<file path=customXml/itemProps4.xml><?xml version="1.0" encoding="utf-8"?>
<ds:datastoreItem xmlns:ds="http://schemas.openxmlformats.org/officeDocument/2006/customXml" ds:itemID="{F3A4CA51-E6CE-481A-841A-7076AB759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7119</Words>
  <Characters>39156</Characters>
  <Application>Microsoft Office Word</Application>
  <DocSecurity>0</DocSecurity>
  <Lines>326</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9</cp:revision>
  <cp:lastPrinted>2020-01-23T16:27:00Z</cp:lastPrinted>
  <dcterms:created xsi:type="dcterms:W3CDTF">2020-03-12T16:18:00Z</dcterms:created>
  <dcterms:modified xsi:type="dcterms:W3CDTF">2020-03-12T17:11:00Z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4835800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